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default"/>
          <w:b/>
          <w:bCs/>
          <w:lang w:val="en-US" w:eastAsia="zh-CN"/>
        </w:rPr>
      </w:pPr>
      <w:r>
        <w:rPr>
          <w:rFonts w:hint="eastAsia"/>
          <w:b/>
          <w:bCs/>
        </w:rPr>
        <w:t>标志性成果</w:t>
      </w:r>
      <w:r>
        <w:rPr>
          <w:rFonts w:hint="eastAsia"/>
          <w:b/>
          <w:bCs/>
          <w:lang w:val="en-US" w:eastAsia="zh-CN"/>
        </w:rPr>
        <w:t>佐证目录</w:t>
      </w:r>
    </w:p>
    <w:p>
      <w:pPr>
        <w:pStyle w:val="5"/>
        <w:tabs>
          <w:tab w:val="right" w:leader="dot" w:pos="9638"/>
        </w:tabs>
        <w:rPr>
          <w:rFonts w:hint="eastAsia"/>
        </w:rPr>
      </w:pPr>
    </w:p>
    <w:p>
      <w:pPr>
        <w:pStyle w:val="5"/>
        <w:tabs>
          <w:tab w:val="right" w:leader="dot" w:pos="9638"/>
        </w:tabs>
      </w:pPr>
      <w:r>
        <w:rPr>
          <w:rFonts w:hint="eastAsia"/>
        </w:rPr>
        <w:fldChar w:fldCharType="begin"/>
      </w:r>
      <w:r>
        <w:rPr>
          <w:rFonts w:hint="eastAsia"/>
        </w:rPr>
        <w:instrText xml:space="preserve">TOC \o "1-2" \h \u </w:instrText>
      </w:r>
      <w:r>
        <w:rPr>
          <w:rFonts w:hint="eastAsia"/>
        </w:rPr>
        <w:fldChar w:fldCharType="separate"/>
      </w:r>
      <w:r>
        <w:rPr>
          <w:rFonts w:hint="eastAsia"/>
        </w:rPr>
        <w:fldChar w:fldCharType="begin"/>
      </w:r>
      <w:r>
        <w:rPr>
          <w:rFonts w:hint="eastAsia"/>
        </w:rPr>
        <w:instrText xml:space="preserve"> HYPERLINK \l _Toc16483 </w:instrText>
      </w:r>
      <w:r>
        <w:rPr>
          <w:rFonts w:hint="eastAsia"/>
        </w:rPr>
        <w:fldChar w:fldCharType="separate"/>
      </w:r>
      <w:r>
        <w:rPr>
          <w:rFonts w:hint="eastAsia" w:ascii="宋体" w:hAnsi="宋体" w:eastAsia="宋体" w:cs="宋体"/>
          <w:szCs w:val="21"/>
          <w:lang w:val="en-US" w:eastAsia="zh-CN"/>
        </w:rPr>
        <w:t>1</w:t>
      </w:r>
      <w:r>
        <w:rPr>
          <w:rFonts w:hint="eastAsia" w:ascii="宋体" w:hAnsi="宋体" w:eastAsia="宋体" w:cs="宋体"/>
          <w:szCs w:val="21"/>
        </w:rPr>
        <w:t>教学名师与教学团队</w:t>
      </w:r>
      <w:r>
        <w:tab/>
      </w:r>
      <w:r>
        <w:fldChar w:fldCharType="begin"/>
      </w:r>
      <w:r>
        <w:instrText xml:space="preserve"> PAGEREF _Toc16483 </w:instrText>
      </w:r>
      <w:r>
        <w:fldChar w:fldCharType="separate"/>
      </w:r>
      <w:r>
        <w:t>3</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_Toc15568 </w:instrText>
      </w:r>
      <w:r>
        <w:rPr>
          <w:rFonts w:hint="eastAsia"/>
        </w:rPr>
        <w:fldChar w:fldCharType="separate"/>
      </w:r>
      <w:r>
        <w:rPr>
          <w:rFonts w:hint="eastAsia" w:ascii="宋体" w:hAnsi="宋体" w:eastAsia="宋体" w:cs="宋体"/>
          <w:szCs w:val="21"/>
          <w:lang w:val="en-US" w:eastAsia="zh-CN"/>
        </w:rPr>
        <w:t>2</w:t>
      </w:r>
      <w:r>
        <w:rPr>
          <w:rFonts w:hint="eastAsia" w:ascii="宋体" w:hAnsi="宋体" w:eastAsia="宋体" w:cs="宋体"/>
          <w:szCs w:val="21"/>
        </w:rPr>
        <w:t>实训基地与资源库</w:t>
      </w:r>
      <w:r>
        <w:tab/>
      </w:r>
      <w:r>
        <w:fldChar w:fldCharType="begin"/>
      </w:r>
      <w:r>
        <w:instrText xml:space="preserve"> PAGEREF _Toc15568 </w:instrText>
      </w:r>
      <w:r>
        <w:fldChar w:fldCharType="separate"/>
      </w:r>
      <w:r>
        <w:t>3</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_Toc30120 </w:instrText>
      </w:r>
      <w:r>
        <w:rPr>
          <w:rFonts w:hint="eastAsia"/>
        </w:rPr>
        <w:fldChar w:fldCharType="separate"/>
      </w:r>
      <w:r>
        <w:rPr>
          <w:rFonts w:hint="eastAsia" w:ascii="宋体" w:hAnsi="宋体" w:eastAsia="宋体" w:cs="宋体"/>
          <w:szCs w:val="18"/>
          <w:lang w:val="en-US" w:eastAsia="zh-CN"/>
        </w:rPr>
        <w:t>（1）省智能制造实验实训中心</w:t>
      </w:r>
      <w:r>
        <w:tab/>
      </w:r>
      <w:r>
        <w:fldChar w:fldCharType="begin"/>
      </w:r>
      <w:r>
        <w:instrText xml:space="preserve"> PAGEREF _Toc30120 </w:instrText>
      </w:r>
      <w:r>
        <w:fldChar w:fldCharType="separate"/>
      </w:r>
      <w:r>
        <w:t>3</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_Toc3830 </w:instrText>
      </w:r>
      <w:r>
        <w:rPr>
          <w:rFonts w:hint="eastAsia"/>
        </w:rPr>
        <w:fldChar w:fldCharType="separate"/>
      </w:r>
      <w:r>
        <w:rPr>
          <w:rFonts w:hint="eastAsia" w:ascii="宋体" w:hAnsi="宋体" w:eastAsia="宋体" w:cs="宋体"/>
          <w:szCs w:val="21"/>
          <w:lang w:val="en-US" w:eastAsia="zh-CN"/>
        </w:rPr>
        <w:t>（2)国家众创空间广科创客梦工场</w:t>
      </w:r>
      <w:r>
        <w:tab/>
      </w:r>
      <w:r>
        <w:fldChar w:fldCharType="begin"/>
      </w:r>
      <w:r>
        <w:instrText xml:space="preserve"> PAGEREF _Toc3830 </w:instrText>
      </w:r>
      <w:r>
        <w:fldChar w:fldCharType="separate"/>
      </w:r>
      <w:r>
        <w:t>7</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_Toc19706 </w:instrText>
      </w:r>
      <w:r>
        <w:rPr>
          <w:rFonts w:hint="eastAsia"/>
        </w:rPr>
        <w:fldChar w:fldCharType="separate"/>
      </w:r>
      <w:r>
        <w:rPr>
          <w:rFonts w:hint="eastAsia" w:ascii="宋体" w:hAnsi="宋体" w:eastAsia="宋体" w:cs="宋体"/>
          <w:szCs w:val="21"/>
          <w:lang w:val="en-US" w:eastAsia="zh-CN"/>
        </w:rPr>
        <w:t>(3)模具设计与制造专业省级实训基地</w:t>
      </w:r>
      <w:r>
        <w:tab/>
      </w:r>
      <w:r>
        <w:fldChar w:fldCharType="begin"/>
      </w:r>
      <w:r>
        <w:instrText xml:space="preserve"> PAGEREF _Toc19706 </w:instrText>
      </w:r>
      <w:r>
        <w:fldChar w:fldCharType="separate"/>
      </w:r>
      <w:r>
        <w:t>8</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_Toc13529 </w:instrText>
      </w:r>
      <w:r>
        <w:rPr>
          <w:rFonts w:hint="eastAsia"/>
        </w:rPr>
        <w:fldChar w:fldCharType="separate"/>
      </w:r>
      <w:r>
        <w:rPr>
          <w:rFonts w:hint="eastAsia"/>
          <w:bCs/>
          <w:szCs w:val="21"/>
          <w:lang w:val="en-US" w:eastAsia="zh-CN"/>
        </w:rPr>
        <w:t>(4)高职教育专项资金资助项目</w:t>
      </w:r>
      <w:r>
        <w:tab/>
      </w:r>
      <w:r>
        <w:fldChar w:fldCharType="begin"/>
      </w:r>
      <w:r>
        <w:instrText xml:space="preserve"> PAGEREF _Toc13529 </w:instrText>
      </w:r>
      <w:r>
        <w:fldChar w:fldCharType="separate"/>
      </w:r>
      <w:r>
        <w:t>11</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_Toc6249 </w:instrText>
      </w:r>
      <w:r>
        <w:rPr>
          <w:rFonts w:hint="eastAsia"/>
        </w:rPr>
        <w:fldChar w:fldCharType="separate"/>
      </w:r>
      <w:r>
        <w:rPr>
          <w:rFonts w:hint="eastAsia" w:ascii="宋体" w:hAnsi="宋体" w:eastAsia="宋体" w:cs="宋体"/>
          <w:szCs w:val="21"/>
          <w:lang w:val="en-US" w:eastAsia="zh-CN"/>
        </w:rPr>
        <w:t>(5)模具设计与制造专业省重点专业</w:t>
      </w:r>
      <w:r>
        <w:tab/>
      </w:r>
      <w:r>
        <w:fldChar w:fldCharType="begin"/>
      </w:r>
      <w:r>
        <w:instrText xml:space="preserve"> PAGEREF _Toc6249 </w:instrText>
      </w:r>
      <w:r>
        <w:fldChar w:fldCharType="separate"/>
      </w:r>
      <w:r>
        <w:t>14</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_Toc22879 </w:instrText>
      </w:r>
      <w:r>
        <w:rPr>
          <w:rFonts w:hint="eastAsia"/>
        </w:rPr>
        <w:fldChar w:fldCharType="separate"/>
      </w:r>
      <w:r>
        <w:rPr>
          <w:rFonts w:hint="eastAsia" w:ascii="宋体" w:hAnsi="宋体" w:eastAsia="宋体" w:cs="宋体"/>
          <w:szCs w:val="21"/>
          <w:lang w:val="en-US" w:eastAsia="zh-CN"/>
        </w:rPr>
        <w:t>3</w:t>
      </w:r>
      <w:r>
        <w:rPr>
          <w:rFonts w:hint="eastAsia" w:ascii="宋体" w:hAnsi="宋体" w:eastAsia="宋体" w:cs="宋体"/>
          <w:szCs w:val="21"/>
        </w:rPr>
        <w:t>教学改革项目</w:t>
      </w:r>
      <w:r>
        <w:tab/>
      </w:r>
      <w:r>
        <w:fldChar w:fldCharType="begin"/>
      </w:r>
      <w:r>
        <w:instrText xml:space="preserve"> PAGEREF _Toc22879 </w:instrText>
      </w:r>
      <w:r>
        <w:fldChar w:fldCharType="separate"/>
      </w:r>
      <w:r>
        <w:t>15</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_Toc23545 </w:instrText>
      </w:r>
      <w:r>
        <w:rPr>
          <w:rFonts w:hint="eastAsia"/>
        </w:rPr>
        <w:fldChar w:fldCharType="separate"/>
      </w:r>
      <w:r>
        <w:rPr>
          <w:rFonts w:hint="eastAsia" w:ascii="宋体" w:hAnsi="宋体" w:eastAsia="宋体" w:cs="宋体"/>
          <w:szCs w:val="21"/>
          <w:lang w:val="en-US" w:eastAsia="zh-CN"/>
        </w:rPr>
        <w:t>(1)基于培养模具设计与制造高技能人才及培育教学成果为目标的教学改革和实践</w:t>
      </w:r>
      <w:r>
        <w:tab/>
      </w:r>
      <w:r>
        <w:fldChar w:fldCharType="begin"/>
      </w:r>
      <w:r>
        <w:instrText xml:space="preserve"> PAGEREF _Toc23545 </w:instrText>
      </w:r>
      <w:r>
        <w:fldChar w:fldCharType="separate"/>
      </w:r>
      <w:r>
        <w:t>15</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_Toc10861 </w:instrText>
      </w:r>
      <w:r>
        <w:rPr>
          <w:rFonts w:hint="eastAsia"/>
        </w:rPr>
        <w:fldChar w:fldCharType="separate"/>
      </w:r>
      <w:r>
        <w:rPr>
          <w:rFonts w:hint="eastAsia" w:ascii="宋体" w:hAnsi="宋体" w:eastAsia="宋体" w:cs="宋体"/>
          <w:szCs w:val="21"/>
          <w:lang w:val="en-US" w:eastAsia="zh-CN"/>
        </w:rPr>
        <w:t>(2)广东省民办教育发展专项资金高职院校专业建设项目</w:t>
      </w:r>
      <w:r>
        <w:tab/>
      </w:r>
      <w:r>
        <w:fldChar w:fldCharType="begin"/>
      </w:r>
      <w:r>
        <w:instrText xml:space="preserve"> PAGEREF _Toc10861 </w:instrText>
      </w:r>
      <w:r>
        <w:fldChar w:fldCharType="separate"/>
      </w:r>
      <w:r>
        <w:t>16</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_Toc2104 </w:instrText>
      </w:r>
      <w:r>
        <w:rPr>
          <w:rFonts w:hint="eastAsia"/>
        </w:rPr>
        <w:fldChar w:fldCharType="separate"/>
      </w:r>
      <w:r>
        <w:rPr>
          <w:rFonts w:hint="eastAsia" w:ascii="宋体" w:hAnsi="宋体" w:eastAsia="宋体" w:cs="宋体"/>
          <w:szCs w:val="21"/>
          <w:lang w:val="en-US" w:eastAsia="zh-CN"/>
        </w:rPr>
        <w:t>(3)</w:t>
      </w:r>
      <w:r>
        <w:rPr>
          <w:rFonts w:hint="eastAsia" w:ascii="宋体" w:hAnsi="宋体" w:eastAsia="宋体" w:cs="宋体"/>
          <w:szCs w:val="21"/>
        </w:rPr>
        <w:t>“三元融合五年贯通”培养高技能人才试点项目</w:t>
      </w:r>
      <w:r>
        <w:tab/>
      </w:r>
      <w:r>
        <w:fldChar w:fldCharType="begin"/>
      </w:r>
      <w:r>
        <w:instrText xml:space="preserve"> PAGEREF _Toc2104 </w:instrText>
      </w:r>
      <w:r>
        <w:fldChar w:fldCharType="separate"/>
      </w:r>
      <w:r>
        <w:t>18</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_Toc28556 </w:instrText>
      </w:r>
      <w:r>
        <w:rPr>
          <w:rFonts w:hint="eastAsia"/>
        </w:rPr>
        <w:fldChar w:fldCharType="separate"/>
      </w:r>
      <w:r>
        <w:rPr>
          <w:rFonts w:hint="eastAsia" w:ascii="宋体" w:hAnsi="宋体" w:eastAsia="宋体" w:cs="宋体"/>
          <w:szCs w:val="21"/>
          <w:lang w:val="en-US" w:eastAsia="zh-CN"/>
        </w:rPr>
        <w:t>4</w:t>
      </w:r>
      <w:r>
        <w:rPr>
          <w:rFonts w:hint="eastAsia" w:ascii="宋体" w:hAnsi="宋体" w:eastAsia="宋体" w:cs="宋体"/>
          <w:szCs w:val="21"/>
        </w:rPr>
        <w:t>技能竞赛</w:t>
      </w:r>
      <w:r>
        <w:tab/>
      </w:r>
      <w:r>
        <w:fldChar w:fldCharType="begin"/>
      </w:r>
      <w:r>
        <w:instrText xml:space="preserve"> PAGEREF _Toc28556 </w:instrText>
      </w:r>
      <w:r>
        <w:fldChar w:fldCharType="separate"/>
      </w:r>
      <w:r>
        <w:t>20</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_Toc25318 </w:instrText>
      </w:r>
      <w:r>
        <w:rPr>
          <w:rFonts w:hint="eastAsia"/>
        </w:rPr>
        <w:fldChar w:fldCharType="separate"/>
      </w:r>
      <w:r>
        <w:rPr>
          <w:rFonts w:hint="eastAsia" w:ascii="宋体" w:hAnsi="宋体" w:eastAsia="宋体" w:cs="宋体"/>
          <w:szCs w:val="21"/>
          <w:lang w:val="en-US" w:eastAsia="zh-CN"/>
        </w:rPr>
        <w:t>（1）第九届全国信息技术应用水平大赛二等奖</w:t>
      </w:r>
      <w:r>
        <w:tab/>
      </w:r>
      <w:r>
        <w:fldChar w:fldCharType="begin"/>
      </w:r>
      <w:r>
        <w:instrText xml:space="preserve"> PAGEREF _Toc25318 </w:instrText>
      </w:r>
      <w:r>
        <w:fldChar w:fldCharType="separate"/>
      </w:r>
      <w:r>
        <w:t>20</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_Toc19083 </w:instrText>
      </w:r>
      <w:r>
        <w:rPr>
          <w:rFonts w:hint="eastAsia"/>
        </w:rPr>
        <w:fldChar w:fldCharType="separate"/>
      </w:r>
      <w:r>
        <w:rPr>
          <w:rFonts w:hint="eastAsia" w:ascii="宋体" w:hAnsi="宋体" w:eastAsia="宋体" w:cs="宋体"/>
          <w:szCs w:val="21"/>
          <w:lang w:val="en-US" w:eastAsia="zh-CN"/>
        </w:rPr>
        <w:t>（2）第九届全国信息技术应用水平大赛二等奖</w:t>
      </w:r>
      <w:r>
        <w:tab/>
      </w:r>
      <w:r>
        <w:fldChar w:fldCharType="begin"/>
      </w:r>
      <w:r>
        <w:instrText xml:space="preserve"> PAGEREF _Toc19083 </w:instrText>
      </w:r>
      <w:r>
        <w:fldChar w:fldCharType="separate"/>
      </w:r>
      <w:r>
        <w:t>20</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_Toc21869 </w:instrText>
      </w:r>
      <w:r>
        <w:rPr>
          <w:rFonts w:hint="eastAsia"/>
        </w:rPr>
        <w:fldChar w:fldCharType="separate"/>
      </w:r>
      <w:r>
        <w:rPr>
          <w:rFonts w:hint="eastAsia" w:ascii="宋体" w:hAnsi="宋体" w:eastAsia="宋体" w:cs="宋体"/>
          <w:szCs w:val="21"/>
          <w:lang w:val="en-US" w:eastAsia="zh-CN"/>
        </w:rPr>
        <w:t>（3）第九届全国信息技术应用水平大赛三等奖</w:t>
      </w:r>
      <w:r>
        <w:tab/>
      </w:r>
      <w:r>
        <w:fldChar w:fldCharType="begin"/>
      </w:r>
      <w:r>
        <w:instrText xml:space="preserve"> PAGEREF _Toc21869 </w:instrText>
      </w:r>
      <w:r>
        <w:fldChar w:fldCharType="separate"/>
      </w:r>
      <w:r>
        <w:t>21</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_Toc6790 </w:instrText>
      </w:r>
      <w:r>
        <w:rPr>
          <w:rFonts w:hint="eastAsia"/>
        </w:rPr>
        <w:fldChar w:fldCharType="separate"/>
      </w:r>
      <w:r>
        <w:rPr>
          <w:rFonts w:hint="eastAsia" w:ascii="宋体" w:hAnsi="宋体" w:eastAsia="宋体" w:cs="宋体"/>
          <w:szCs w:val="21"/>
          <w:lang w:val="en-US" w:eastAsia="zh-CN"/>
        </w:rPr>
        <w:t>（4）第十三届“挑战杯”广东省大学生作品大赛三等奖</w:t>
      </w:r>
      <w:r>
        <w:tab/>
      </w:r>
      <w:r>
        <w:fldChar w:fldCharType="begin"/>
      </w:r>
      <w:r>
        <w:instrText xml:space="preserve"> PAGEREF _Toc6790 </w:instrText>
      </w:r>
      <w:r>
        <w:fldChar w:fldCharType="separate"/>
      </w:r>
      <w:r>
        <w:t>21</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_Toc22643 </w:instrText>
      </w:r>
      <w:r>
        <w:rPr>
          <w:rFonts w:hint="eastAsia"/>
        </w:rPr>
        <w:fldChar w:fldCharType="separate"/>
      </w:r>
      <w:r>
        <w:rPr>
          <w:rFonts w:hint="eastAsia" w:ascii="宋体" w:hAnsi="宋体" w:eastAsia="宋体" w:cs="宋体"/>
          <w:szCs w:val="21"/>
          <w:lang w:val="en-US" w:eastAsia="zh-CN"/>
        </w:rPr>
        <w:t>（5）第十三届“挑战杯”广东省大学生作品大赛三等奖</w:t>
      </w:r>
      <w:r>
        <w:tab/>
      </w:r>
      <w:r>
        <w:fldChar w:fldCharType="begin"/>
      </w:r>
      <w:r>
        <w:instrText xml:space="preserve"> PAGEREF _Toc22643 </w:instrText>
      </w:r>
      <w:r>
        <w:fldChar w:fldCharType="separate"/>
      </w:r>
      <w:r>
        <w:t>22</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_Toc31662 </w:instrText>
      </w:r>
      <w:r>
        <w:rPr>
          <w:rFonts w:hint="eastAsia"/>
        </w:rPr>
        <w:fldChar w:fldCharType="separate"/>
      </w:r>
      <w:r>
        <w:rPr>
          <w:rFonts w:hint="eastAsia" w:ascii="宋体" w:hAnsi="宋体" w:eastAsia="宋体" w:cs="宋体"/>
          <w:szCs w:val="21"/>
          <w:lang w:val="en-US" w:eastAsia="zh-CN"/>
        </w:rPr>
        <w:t>（6）全国应用型人才综合技能大赛二等奖</w:t>
      </w:r>
      <w:r>
        <w:tab/>
      </w:r>
      <w:r>
        <w:fldChar w:fldCharType="begin"/>
      </w:r>
      <w:r>
        <w:instrText xml:space="preserve"> PAGEREF _Toc31662 </w:instrText>
      </w:r>
      <w:r>
        <w:fldChar w:fldCharType="separate"/>
      </w:r>
      <w:r>
        <w:t>23</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_Toc11490 </w:instrText>
      </w:r>
      <w:r>
        <w:rPr>
          <w:rFonts w:hint="eastAsia"/>
        </w:rPr>
        <w:fldChar w:fldCharType="separate"/>
      </w:r>
      <w:r>
        <w:rPr>
          <w:rFonts w:hint="eastAsia" w:ascii="宋体" w:hAnsi="宋体" w:eastAsia="宋体" w:cs="宋体"/>
          <w:szCs w:val="21"/>
          <w:lang w:val="en-US" w:eastAsia="zh-CN"/>
        </w:rPr>
        <w:t>（7）全国应用型人才综合技能大赛二等奖</w:t>
      </w:r>
      <w:r>
        <w:tab/>
      </w:r>
      <w:r>
        <w:fldChar w:fldCharType="begin"/>
      </w:r>
      <w:r>
        <w:instrText xml:space="preserve"> PAGEREF _Toc11490 </w:instrText>
      </w:r>
      <w:r>
        <w:fldChar w:fldCharType="separate"/>
      </w:r>
      <w:r>
        <w:t>24</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_Toc29384 </w:instrText>
      </w:r>
      <w:r>
        <w:rPr>
          <w:rFonts w:hint="eastAsia"/>
        </w:rPr>
        <w:fldChar w:fldCharType="separate"/>
      </w:r>
      <w:r>
        <w:rPr>
          <w:rFonts w:hint="eastAsia" w:ascii="宋体" w:hAnsi="宋体" w:eastAsia="宋体" w:cs="宋体"/>
          <w:szCs w:val="21"/>
          <w:lang w:val="en-US" w:eastAsia="zh-CN"/>
        </w:rPr>
        <w:t>（8）全国应用型人才综合技能大赛二等奖</w:t>
      </w:r>
      <w:r>
        <w:tab/>
      </w:r>
      <w:r>
        <w:fldChar w:fldCharType="begin"/>
      </w:r>
      <w:r>
        <w:instrText xml:space="preserve"> PAGEREF _Toc29384 </w:instrText>
      </w:r>
      <w:r>
        <w:fldChar w:fldCharType="separate"/>
      </w:r>
      <w:r>
        <w:t>25</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_Toc22017 </w:instrText>
      </w:r>
      <w:r>
        <w:rPr>
          <w:rFonts w:hint="eastAsia"/>
        </w:rPr>
        <w:fldChar w:fldCharType="separate"/>
      </w:r>
      <w:r>
        <w:rPr>
          <w:rFonts w:hint="eastAsia" w:ascii="宋体" w:hAnsi="宋体" w:eastAsia="宋体" w:cs="宋体"/>
          <w:szCs w:val="21"/>
          <w:lang w:val="en-US" w:eastAsia="zh-CN"/>
        </w:rPr>
        <w:t>（9）全国应用型人才综合技能大赛一等奖</w:t>
      </w:r>
      <w:r>
        <w:tab/>
      </w:r>
      <w:r>
        <w:fldChar w:fldCharType="begin"/>
      </w:r>
      <w:r>
        <w:instrText xml:space="preserve"> PAGEREF _Toc22017 </w:instrText>
      </w:r>
      <w:r>
        <w:fldChar w:fldCharType="separate"/>
      </w:r>
      <w:r>
        <w:t>26</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_Toc2373 </w:instrText>
      </w:r>
      <w:r>
        <w:rPr>
          <w:rFonts w:hint="eastAsia"/>
        </w:rPr>
        <w:fldChar w:fldCharType="separate"/>
      </w:r>
      <w:r>
        <w:rPr>
          <w:rFonts w:hint="eastAsia" w:ascii="宋体" w:hAnsi="宋体" w:eastAsia="宋体" w:cs="宋体"/>
          <w:szCs w:val="21"/>
          <w:lang w:val="en-US" w:eastAsia="zh-CN"/>
        </w:rPr>
        <w:t>（10）全国应用型人才综合技能大赛三等奖</w:t>
      </w:r>
      <w:r>
        <w:tab/>
      </w:r>
      <w:r>
        <w:fldChar w:fldCharType="begin"/>
      </w:r>
      <w:r>
        <w:instrText xml:space="preserve"> PAGEREF _Toc2373 </w:instrText>
      </w:r>
      <w:r>
        <w:fldChar w:fldCharType="separate"/>
      </w:r>
      <w:r>
        <w:t>27</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_Toc9631 </w:instrText>
      </w:r>
      <w:r>
        <w:rPr>
          <w:rFonts w:hint="eastAsia"/>
        </w:rPr>
        <w:fldChar w:fldCharType="separate"/>
      </w:r>
      <w:r>
        <w:rPr>
          <w:rFonts w:hint="eastAsia" w:ascii="宋体" w:hAnsi="宋体" w:eastAsia="宋体" w:cs="宋体"/>
          <w:szCs w:val="21"/>
          <w:lang w:val="en-US" w:eastAsia="zh-CN"/>
        </w:rPr>
        <w:t>（11）全国应用型人才综合技能大赛三等奖</w:t>
      </w:r>
      <w:r>
        <w:tab/>
      </w:r>
      <w:r>
        <w:fldChar w:fldCharType="begin"/>
      </w:r>
      <w:r>
        <w:instrText xml:space="preserve"> PAGEREF _Toc9631 </w:instrText>
      </w:r>
      <w:r>
        <w:fldChar w:fldCharType="separate"/>
      </w:r>
      <w:r>
        <w:t>28</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_Toc1874 </w:instrText>
      </w:r>
      <w:r>
        <w:rPr>
          <w:rFonts w:hint="eastAsia"/>
        </w:rPr>
        <w:fldChar w:fldCharType="separate"/>
      </w:r>
      <w:r>
        <w:rPr>
          <w:rFonts w:hint="eastAsia" w:ascii="宋体" w:hAnsi="宋体" w:eastAsia="宋体" w:cs="宋体"/>
          <w:szCs w:val="21"/>
          <w:lang w:val="en-US" w:eastAsia="zh-CN"/>
        </w:rPr>
        <w:t>（12）全国应用型人才综合技能大赛三等奖</w:t>
      </w:r>
      <w:r>
        <w:tab/>
      </w:r>
      <w:r>
        <w:fldChar w:fldCharType="begin"/>
      </w:r>
      <w:r>
        <w:instrText xml:space="preserve"> PAGEREF _Toc1874 </w:instrText>
      </w:r>
      <w:r>
        <w:fldChar w:fldCharType="separate"/>
      </w:r>
      <w:r>
        <w:t>29</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_Toc29284 </w:instrText>
      </w:r>
      <w:r>
        <w:rPr>
          <w:rFonts w:hint="eastAsia"/>
        </w:rPr>
        <w:fldChar w:fldCharType="separate"/>
      </w:r>
      <w:r>
        <w:rPr>
          <w:rFonts w:hint="eastAsia" w:ascii="宋体" w:hAnsi="宋体" w:eastAsia="宋体" w:cs="宋体"/>
          <w:szCs w:val="21"/>
          <w:lang w:val="en-US" w:eastAsia="zh-CN"/>
        </w:rPr>
        <w:t>（13）全国应用型人才综合技能大赛二等奖</w:t>
      </w:r>
      <w:r>
        <w:tab/>
      </w:r>
      <w:r>
        <w:fldChar w:fldCharType="begin"/>
      </w:r>
      <w:r>
        <w:instrText xml:space="preserve"> PAGEREF _Toc29284 </w:instrText>
      </w:r>
      <w:r>
        <w:fldChar w:fldCharType="separate"/>
      </w:r>
      <w:r>
        <w:t>30</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_Toc9058 </w:instrText>
      </w:r>
      <w:r>
        <w:rPr>
          <w:rFonts w:hint="eastAsia"/>
        </w:rPr>
        <w:fldChar w:fldCharType="separate"/>
      </w:r>
      <w:r>
        <w:rPr>
          <w:rFonts w:hint="eastAsia" w:ascii="宋体" w:hAnsi="宋体" w:eastAsia="宋体" w:cs="宋体"/>
          <w:szCs w:val="21"/>
          <w:lang w:val="en-US" w:eastAsia="zh-CN"/>
        </w:rPr>
        <w:t>（14）全国应用型人才综合技能大赛二等奖</w:t>
      </w:r>
      <w:r>
        <w:tab/>
      </w:r>
      <w:r>
        <w:fldChar w:fldCharType="begin"/>
      </w:r>
      <w:r>
        <w:instrText xml:space="preserve"> PAGEREF _Toc9058 </w:instrText>
      </w:r>
      <w:r>
        <w:fldChar w:fldCharType="separate"/>
      </w:r>
      <w:r>
        <w:t>31</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_Toc4535 </w:instrText>
      </w:r>
      <w:r>
        <w:rPr>
          <w:rFonts w:hint="eastAsia"/>
        </w:rPr>
        <w:fldChar w:fldCharType="separate"/>
      </w:r>
      <w:r>
        <w:rPr>
          <w:rFonts w:hint="eastAsia" w:ascii="宋体" w:hAnsi="宋体" w:eastAsia="宋体" w:cs="宋体"/>
          <w:szCs w:val="21"/>
          <w:lang w:val="en-US" w:eastAsia="zh-CN"/>
        </w:rPr>
        <w:t>（15）全国应用型人才综合技能大赛三等奖</w:t>
      </w:r>
      <w:r>
        <w:tab/>
      </w:r>
      <w:r>
        <w:fldChar w:fldCharType="begin"/>
      </w:r>
      <w:r>
        <w:instrText xml:space="preserve"> PAGEREF _Toc4535 </w:instrText>
      </w:r>
      <w:r>
        <w:fldChar w:fldCharType="separate"/>
      </w:r>
      <w:r>
        <w:t>32</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_Toc31481 </w:instrText>
      </w:r>
      <w:r>
        <w:rPr>
          <w:rFonts w:hint="eastAsia"/>
        </w:rPr>
        <w:fldChar w:fldCharType="separate"/>
      </w:r>
      <w:r>
        <w:rPr>
          <w:rFonts w:hint="eastAsia" w:ascii="宋体" w:hAnsi="宋体" w:eastAsia="宋体" w:cs="宋体"/>
          <w:szCs w:val="21"/>
          <w:lang w:val="en-US" w:eastAsia="zh-CN"/>
        </w:rPr>
        <w:t>（16）全国应用型人才综合技能大赛三等奖</w:t>
      </w:r>
      <w:r>
        <w:tab/>
      </w:r>
      <w:r>
        <w:fldChar w:fldCharType="begin"/>
      </w:r>
      <w:r>
        <w:instrText xml:space="preserve"> PAGEREF _Toc31481 </w:instrText>
      </w:r>
      <w:r>
        <w:fldChar w:fldCharType="separate"/>
      </w:r>
      <w:r>
        <w:t>33</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_Toc14822 </w:instrText>
      </w:r>
      <w:r>
        <w:rPr>
          <w:rFonts w:hint="eastAsia"/>
        </w:rPr>
        <w:fldChar w:fldCharType="separate"/>
      </w:r>
      <w:r>
        <w:rPr>
          <w:rFonts w:hint="eastAsia" w:ascii="宋体" w:hAnsi="宋体" w:eastAsia="宋体" w:cs="宋体"/>
          <w:szCs w:val="21"/>
          <w:lang w:val="en-US" w:eastAsia="zh-CN"/>
        </w:rPr>
        <w:t>（17）全国应用型人才综合技能大赛三等奖</w:t>
      </w:r>
      <w:r>
        <w:tab/>
      </w:r>
      <w:r>
        <w:fldChar w:fldCharType="begin"/>
      </w:r>
      <w:r>
        <w:instrText xml:space="preserve"> PAGEREF _Toc14822 </w:instrText>
      </w:r>
      <w:r>
        <w:fldChar w:fldCharType="separate"/>
      </w:r>
      <w:r>
        <w:t>34</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_Toc1718 </w:instrText>
      </w:r>
      <w:r>
        <w:rPr>
          <w:rFonts w:hint="eastAsia"/>
        </w:rPr>
        <w:fldChar w:fldCharType="separate"/>
      </w:r>
      <w:r>
        <w:rPr>
          <w:rFonts w:hint="eastAsia" w:ascii="宋体" w:hAnsi="宋体" w:eastAsia="宋体" w:cs="宋体"/>
          <w:szCs w:val="21"/>
          <w:lang w:val="en-US" w:eastAsia="zh-CN"/>
        </w:rPr>
        <w:t>（18）第十四届“挑战杯”广东大学生课外学术科技作品竞赛一等奖</w:t>
      </w:r>
      <w:r>
        <w:tab/>
      </w:r>
      <w:r>
        <w:fldChar w:fldCharType="begin"/>
      </w:r>
      <w:r>
        <w:instrText xml:space="preserve"> PAGEREF _Toc1718 </w:instrText>
      </w:r>
      <w:r>
        <w:fldChar w:fldCharType="separate"/>
      </w:r>
      <w:r>
        <w:t>35</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_Toc22125 </w:instrText>
      </w:r>
      <w:r>
        <w:rPr>
          <w:rFonts w:hint="eastAsia"/>
        </w:rPr>
        <w:fldChar w:fldCharType="separate"/>
      </w:r>
      <w:r>
        <w:rPr>
          <w:rFonts w:hint="eastAsia" w:ascii="宋体" w:hAnsi="宋体" w:eastAsia="宋体" w:cs="宋体"/>
          <w:szCs w:val="21"/>
          <w:lang w:val="en-US" w:eastAsia="zh-CN"/>
        </w:rPr>
        <w:t>（19）第十四届“挑战杯”广东大学生课外学术科技作品竞赛二等奖</w:t>
      </w:r>
      <w:r>
        <w:tab/>
      </w:r>
      <w:r>
        <w:fldChar w:fldCharType="begin"/>
      </w:r>
      <w:r>
        <w:instrText xml:space="preserve"> PAGEREF _Toc22125 </w:instrText>
      </w:r>
      <w:r>
        <w:fldChar w:fldCharType="separate"/>
      </w:r>
      <w:r>
        <w:t>35</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_Toc3073 </w:instrText>
      </w:r>
      <w:r>
        <w:rPr>
          <w:rFonts w:hint="eastAsia"/>
        </w:rPr>
        <w:fldChar w:fldCharType="separate"/>
      </w:r>
      <w:r>
        <w:rPr>
          <w:rFonts w:hint="eastAsia" w:ascii="宋体" w:hAnsi="宋体" w:eastAsia="宋体" w:cs="宋体"/>
          <w:szCs w:val="21"/>
          <w:lang w:val="en-US" w:eastAsia="zh-CN"/>
        </w:rPr>
        <w:t>（20）第十四届“挑战杯”广东大学生课外学术科技作品竞赛二等奖</w:t>
      </w:r>
      <w:r>
        <w:tab/>
      </w:r>
      <w:r>
        <w:fldChar w:fldCharType="begin"/>
      </w:r>
      <w:r>
        <w:instrText xml:space="preserve"> PAGEREF _Toc3073 </w:instrText>
      </w:r>
      <w:r>
        <w:fldChar w:fldCharType="separate"/>
      </w:r>
      <w:r>
        <w:t>36</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_Toc26510 </w:instrText>
      </w:r>
      <w:r>
        <w:rPr>
          <w:rFonts w:hint="eastAsia"/>
        </w:rPr>
        <w:fldChar w:fldCharType="separate"/>
      </w:r>
      <w:r>
        <w:rPr>
          <w:rFonts w:hint="eastAsia" w:ascii="宋体" w:hAnsi="宋体" w:eastAsia="宋体" w:cs="宋体"/>
          <w:szCs w:val="21"/>
          <w:lang w:val="en-US" w:eastAsia="zh-CN"/>
        </w:rPr>
        <w:t>（21）第三届“挑战杯——彩虹人生”广东职业院校创新创效创业大赛二等奖</w:t>
      </w:r>
      <w:r>
        <w:tab/>
      </w:r>
      <w:r>
        <w:fldChar w:fldCharType="begin"/>
      </w:r>
      <w:r>
        <w:instrText xml:space="preserve"> PAGEREF _Toc26510 </w:instrText>
      </w:r>
      <w:r>
        <w:fldChar w:fldCharType="separate"/>
      </w:r>
      <w:r>
        <w:t>36</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_Toc24765 </w:instrText>
      </w:r>
      <w:r>
        <w:rPr>
          <w:rFonts w:hint="eastAsia"/>
        </w:rPr>
        <w:fldChar w:fldCharType="separate"/>
      </w:r>
      <w:r>
        <w:rPr>
          <w:rFonts w:hint="eastAsia" w:ascii="宋体" w:hAnsi="宋体" w:eastAsia="宋体" w:cs="宋体"/>
          <w:szCs w:val="21"/>
          <w:lang w:val="en-US" w:eastAsia="zh-CN"/>
        </w:rPr>
        <w:t>（22）第三届“挑战杯——彩虹人生”广东职业院校创新创效创业大赛二等奖</w:t>
      </w:r>
      <w:r>
        <w:tab/>
      </w:r>
      <w:r>
        <w:fldChar w:fldCharType="begin"/>
      </w:r>
      <w:r>
        <w:instrText xml:space="preserve"> PAGEREF _Toc24765 </w:instrText>
      </w:r>
      <w:r>
        <w:fldChar w:fldCharType="separate"/>
      </w:r>
      <w:r>
        <w:t>37</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_Toc3995 </w:instrText>
      </w:r>
      <w:r>
        <w:rPr>
          <w:rFonts w:hint="eastAsia"/>
        </w:rPr>
        <w:fldChar w:fldCharType="separate"/>
      </w:r>
      <w:r>
        <w:rPr>
          <w:rFonts w:hint="eastAsia" w:ascii="宋体" w:hAnsi="宋体" w:eastAsia="宋体" w:cs="宋体"/>
          <w:szCs w:val="21"/>
          <w:lang w:val="en-US" w:eastAsia="zh-CN"/>
        </w:rPr>
        <w:t>（23）第三届“挑战杯——彩虹人生”广东职业院校创新创效创业大赛三等奖2项</w:t>
      </w:r>
      <w:r>
        <w:tab/>
      </w:r>
      <w:r>
        <w:fldChar w:fldCharType="begin"/>
      </w:r>
      <w:r>
        <w:instrText xml:space="preserve"> PAGEREF _Toc3995 </w:instrText>
      </w:r>
      <w:r>
        <w:fldChar w:fldCharType="separate"/>
      </w:r>
      <w:r>
        <w:t>37</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_Toc14829 </w:instrText>
      </w:r>
      <w:r>
        <w:rPr>
          <w:rFonts w:hint="eastAsia"/>
        </w:rPr>
        <w:fldChar w:fldCharType="separate"/>
      </w:r>
      <w:r>
        <w:rPr>
          <w:rFonts w:hint="eastAsia" w:ascii="宋体" w:hAnsi="宋体" w:eastAsia="宋体" w:cs="宋体"/>
          <w:szCs w:val="21"/>
          <w:lang w:val="en-US" w:eastAsia="zh-CN"/>
        </w:rPr>
        <w:t>（24）第三届“挑战杯——彩虹人生”广东职业院校创新创效创业大赛三等奖2项</w:t>
      </w:r>
      <w:r>
        <w:tab/>
      </w:r>
      <w:r>
        <w:fldChar w:fldCharType="begin"/>
      </w:r>
      <w:r>
        <w:instrText xml:space="preserve"> PAGEREF _Toc14829 </w:instrText>
      </w:r>
      <w:r>
        <w:fldChar w:fldCharType="separate"/>
      </w:r>
      <w:r>
        <w:t>38</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_Toc17314 </w:instrText>
      </w:r>
      <w:r>
        <w:rPr>
          <w:rFonts w:hint="eastAsia"/>
        </w:rPr>
        <w:fldChar w:fldCharType="separate"/>
      </w:r>
      <w:r>
        <w:rPr>
          <w:rFonts w:hint="eastAsia" w:ascii="宋体" w:hAnsi="宋体" w:eastAsia="宋体" w:cs="宋体"/>
          <w:szCs w:val="21"/>
          <w:lang w:val="en-US" w:eastAsia="zh-CN"/>
        </w:rPr>
        <w:t>（25)第四届全国应用型人才综合技能大赛二等奖</w:t>
      </w:r>
      <w:r>
        <w:tab/>
      </w:r>
      <w:r>
        <w:fldChar w:fldCharType="begin"/>
      </w:r>
      <w:r>
        <w:instrText xml:space="preserve"> PAGEREF _Toc17314 </w:instrText>
      </w:r>
      <w:r>
        <w:fldChar w:fldCharType="separate"/>
      </w:r>
      <w:r>
        <w:t>40</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_Toc17462 </w:instrText>
      </w:r>
      <w:r>
        <w:rPr>
          <w:rFonts w:hint="eastAsia"/>
        </w:rPr>
        <w:fldChar w:fldCharType="separate"/>
      </w:r>
      <w:r>
        <w:rPr>
          <w:rFonts w:hint="eastAsia" w:ascii="宋体" w:hAnsi="宋体" w:eastAsia="宋体" w:cs="宋体"/>
          <w:szCs w:val="21"/>
          <w:lang w:val="en-US" w:eastAsia="zh-CN"/>
        </w:rPr>
        <w:t>（26)第四届全国应用型人才综合技能大赛二等奖</w:t>
      </w:r>
      <w:r>
        <w:tab/>
      </w:r>
      <w:r>
        <w:fldChar w:fldCharType="begin"/>
      </w:r>
      <w:r>
        <w:instrText xml:space="preserve"> PAGEREF _Toc17462 </w:instrText>
      </w:r>
      <w:r>
        <w:fldChar w:fldCharType="separate"/>
      </w:r>
      <w:r>
        <w:t>41</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_Toc597 </w:instrText>
      </w:r>
      <w:r>
        <w:rPr>
          <w:rFonts w:hint="eastAsia"/>
        </w:rPr>
        <w:fldChar w:fldCharType="separate"/>
      </w:r>
      <w:r>
        <w:rPr>
          <w:rFonts w:hint="eastAsia" w:ascii="宋体" w:hAnsi="宋体" w:eastAsia="宋体" w:cs="宋体"/>
          <w:szCs w:val="21"/>
          <w:lang w:val="en-US" w:eastAsia="zh-CN"/>
        </w:rPr>
        <w:t>(27)第四届全国应用型人才综合技能大赛三等奖</w:t>
      </w:r>
      <w:r>
        <w:tab/>
      </w:r>
      <w:r>
        <w:fldChar w:fldCharType="begin"/>
      </w:r>
      <w:r>
        <w:instrText xml:space="preserve"> PAGEREF _Toc597 </w:instrText>
      </w:r>
      <w:r>
        <w:fldChar w:fldCharType="separate"/>
      </w:r>
      <w:r>
        <w:t>42</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_Toc32150 </w:instrText>
      </w:r>
      <w:r>
        <w:rPr>
          <w:rFonts w:hint="eastAsia"/>
        </w:rPr>
        <w:fldChar w:fldCharType="separate"/>
      </w:r>
      <w:r>
        <w:rPr>
          <w:rFonts w:hint="eastAsia" w:ascii="宋体" w:hAnsi="宋体" w:eastAsia="宋体" w:cs="宋体"/>
          <w:szCs w:val="21"/>
          <w:lang w:val="en-US" w:eastAsia="zh-CN"/>
        </w:rPr>
        <w:t>(28)第四届全国应用型人才综合技能大赛三等奖</w:t>
      </w:r>
      <w:r>
        <w:tab/>
      </w:r>
      <w:r>
        <w:fldChar w:fldCharType="begin"/>
      </w:r>
      <w:r>
        <w:instrText xml:space="preserve"> PAGEREF _Toc32150 </w:instrText>
      </w:r>
      <w:r>
        <w:fldChar w:fldCharType="separate"/>
      </w:r>
      <w:r>
        <w:t>43</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_Toc19306 </w:instrText>
      </w:r>
      <w:r>
        <w:rPr>
          <w:rFonts w:hint="eastAsia"/>
        </w:rPr>
        <w:fldChar w:fldCharType="separate"/>
      </w:r>
      <w:r>
        <w:rPr>
          <w:rFonts w:hint="eastAsia" w:ascii="宋体" w:hAnsi="宋体" w:eastAsia="宋体" w:cs="宋体"/>
          <w:szCs w:val="21"/>
          <w:lang w:val="en-US" w:eastAsia="zh-CN"/>
        </w:rPr>
        <w:t>(29)第十五届“挑战杯”广东大学生课外学术科技作品竞赛一等奖</w:t>
      </w:r>
      <w:r>
        <w:tab/>
      </w:r>
      <w:r>
        <w:fldChar w:fldCharType="begin"/>
      </w:r>
      <w:r>
        <w:instrText xml:space="preserve"> PAGEREF _Toc19306 </w:instrText>
      </w:r>
      <w:r>
        <w:fldChar w:fldCharType="separate"/>
      </w:r>
      <w:r>
        <w:t>44</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_Toc16854 </w:instrText>
      </w:r>
      <w:r>
        <w:rPr>
          <w:rFonts w:hint="eastAsia"/>
        </w:rPr>
        <w:fldChar w:fldCharType="separate"/>
      </w:r>
      <w:r>
        <w:rPr>
          <w:rFonts w:hint="eastAsia" w:ascii="宋体" w:hAnsi="宋体" w:eastAsia="宋体" w:cs="宋体"/>
          <w:szCs w:val="21"/>
          <w:lang w:val="en-US" w:eastAsia="zh-CN"/>
        </w:rPr>
        <w:t>(30)第十五届“挑战杯”广东大学生课外学术科技作品竞赛一等奖</w:t>
      </w:r>
      <w:r>
        <w:tab/>
      </w:r>
      <w:r>
        <w:fldChar w:fldCharType="begin"/>
      </w:r>
      <w:r>
        <w:instrText xml:space="preserve"> PAGEREF _Toc16854 </w:instrText>
      </w:r>
      <w:r>
        <w:fldChar w:fldCharType="separate"/>
      </w:r>
      <w:r>
        <w:t>44</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_Toc8905 </w:instrText>
      </w:r>
      <w:r>
        <w:rPr>
          <w:rFonts w:hint="eastAsia"/>
        </w:rPr>
        <w:fldChar w:fldCharType="separate"/>
      </w:r>
      <w:r>
        <w:rPr>
          <w:rFonts w:hint="eastAsia" w:ascii="宋体" w:hAnsi="宋体" w:eastAsia="宋体" w:cs="宋体"/>
          <w:szCs w:val="21"/>
          <w:lang w:val="en-US" w:eastAsia="zh-CN"/>
        </w:rPr>
        <w:t>（31）第五届全国应用型人才综合技能大赛二等奖</w:t>
      </w:r>
      <w:r>
        <w:tab/>
      </w:r>
      <w:r>
        <w:fldChar w:fldCharType="begin"/>
      </w:r>
      <w:r>
        <w:instrText xml:space="preserve"> PAGEREF _Toc8905 </w:instrText>
      </w:r>
      <w:r>
        <w:fldChar w:fldCharType="separate"/>
      </w:r>
      <w:r>
        <w:t>45</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_Toc18299 </w:instrText>
      </w:r>
      <w:r>
        <w:rPr>
          <w:rFonts w:hint="eastAsia"/>
        </w:rPr>
        <w:fldChar w:fldCharType="separate"/>
      </w:r>
      <w:r>
        <w:rPr>
          <w:rFonts w:hint="eastAsia" w:ascii="宋体" w:hAnsi="宋体" w:eastAsia="宋体" w:cs="宋体"/>
          <w:szCs w:val="21"/>
          <w:lang w:val="en-US" w:eastAsia="zh-CN"/>
        </w:rPr>
        <w:t>（32）第五届全国应用型人才综合技能大赛二等奖</w:t>
      </w:r>
      <w:r>
        <w:tab/>
      </w:r>
      <w:r>
        <w:fldChar w:fldCharType="begin"/>
      </w:r>
      <w:r>
        <w:instrText xml:space="preserve"> PAGEREF _Toc18299 </w:instrText>
      </w:r>
      <w:r>
        <w:fldChar w:fldCharType="separate"/>
      </w:r>
      <w:r>
        <w:t>46</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_Toc1591 </w:instrText>
      </w:r>
      <w:r>
        <w:rPr>
          <w:rFonts w:hint="eastAsia"/>
        </w:rPr>
        <w:fldChar w:fldCharType="separate"/>
      </w:r>
      <w:r>
        <w:rPr>
          <w:rFonts w:hint="eastAsia" w:ascii="宋体" w:hAnsi="宋体" w:eastAsia="宋体" w:cs="宋体"/>
          <w:szCs w:val="21"/>
          <w:lang w:val="en-US" w:eastAsia="zh-CN"/>
        </w:rPr>
        <w:t>5其它</w:t>
      </w:r>
      <w:r>
        <w:tab/>
      </w:r>
      <w:r>
        <w:fldChar w:fldCharType="begin"/>
      </w:r>
      <w:r>
        <w:instrText xml:space="preserve"> PAGEREF _Toc1591 </w:instrText>
      </w:r>
      <w:r>
        <w:fldChar w:fldCharType="separate"/>
      </w:r>
      <w:r>
        <w:t>47</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_Toc31037 </w:instrText>
      </w:r>
      <w:r>
        <w:rPr>
          <w:rFonts w:hint="eastAsia"/>
        </w:rPr>
        <w:fldChar w:fldCharType="separate"/>
      </w:r>
      <w:r>
        <w:rPr>
          <w:rFonts w:hint="eastAsia" w:ascii="宋体" w:hAnsi="宋体" w:eastAsia="宋体" w:cs="宋体"/>
          <w:szCs w:val="21"/>
          <w:lang w:val="en-US" w:eastAsia="zh-CN"/>
        </w:rPr>
        <w:t>(1)大学生创新创业训练计划项目：广科机械加工厂</w:t>
      </w:r>
      <w:r>
        <w:tab/>
      </w:r>
      <w:r>
        <w:fldChar w:fldCharType="begin"/>
      </w:r>
      <w:r>
        <w:instrText xml:space="preserve"> PAGEREF _Toc31037 </w:instrText>
      </w:r>
      <w:r>
        <w:fldChar w:fldCharType="separate"/>
      </w:r>
      <w:r>
        <w:t>47</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_Toc12649 </w:instrText>
      </w:r>
      <w:r>
        <w:rPr>
          <w:rFonts w:hint="eastAsia"/>
        </w:rPr>
        <w:fldChar w:fldCharType="separate"/>
      </w:r>
      <w:r>
        <w:rPr>
          <w:rFonts w:hint="eastAsia" w:ascii="宋体" w:hAnsi="宋体" w:eastAsia="宋体" w:cs="宋体"/>
          <w:szCs w:val="21"/>
          <w:lang w:val="en-US" w:eastAsia="zh-CN"/>
        </w:rPr>
        <w:t>(2)</w:t>
      </w:r>
      <w:r>
        <w:rPr>
          <w:rFonts w:hint="eastAsia" w:ascii="宋体" w:hAnsi="宋体" w:eastAsia="宋体" w:cs="宋体"/>
          <w:szCs w:val="21"/>
        </w:rPr>
        <w:t>大学生创新创业训练计划项目</w:t>
      </w:r>
      <w:r>
        <w:rPr>
          <w:rFonts w:hint="eastAsia" w:ascii="宋体" w:hAnsi="宋体" w:eastAsia="宋体" w:cs="宋体"/>
          <w:szCs w:val="21"/>
          <w:lang w:eastAsia="zh-CN"/>
        </w:rPr>
        <w:t>：铜管折弯扩孔机技改</w:t>
      </w:r>
      <w:r>
        <w:tab/>
      </w:r>
      <w:r>
        <w:fldChar w:fldCharType="begin"/>
      </w:r>
      <w:r>
        <w:instrText xml:space="preserve"> PAGEREF _Toc12649 </w:instrText>
      </w:r>
      <w:r>
        <w:fldChar w:fldCharType="separate"/>
      </w:r>
      <w:r>
        <w:t>49</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_Toc14424 </w:instrText>
      </w:r>
      <w:r>
        <w:rPr>
          <w:rFonts w:hint="eastAsia"/>
        </w:rPr>
        <w:fldChar w:fldCharType="separate"/>
      </w:r>
      <w:r>
        <w:rPr>
          <w:rFonts w:hint="eastAsia" w:ascii="宋体" w:hAnsi="宋体" w:eastAsia="宋体" w:cs="宋体"/>
          <w:szCs w:val="21"/>
          <w:lang w:eastAsia="zh-CN"/>
        </w:rPr>
        <w:t xml:space="preserve">(3) </w:t>
      </w:r>
      <w:r>
        <w:rPr>
          <w:rFonts w:hint="eastAsia" w:ascii="宋体" w:hAnsi="宋体" w:eastAsia="宋体" w:cs="宋体"/>
          <w:szCs w:val="21"/>
        </w:rPr>
        <w:t>大学生创新创业训练计划项目</w:t>
      </w:r>
      <w:r>
        <w:rPr>
          <w:rFonts w:hint="eastAsia" w:ascii="宋体" w:hAnsi="宋体" w:eastAsia="宋体" w:cs="宋体"/>
          <w:szCs w:val="21"/>
          <w:lang w:eastAsia="zh-CN"/>
        </w:rPr>
        <w:t>：油画3D打印机</w:t>
      </w:r>
      <w:r>
        <w:tab/>
      </w:r>
      <w:r>
        <w:fldChar w:fldCharType="begin"/>
      </w:r>
      <w:r>
        <w:instrText xml:space="preserve"> PAGEREF _Toc14424 </w:instrText>
      </w:r>
      <w:r>
        <w:fldChar w:fldCharType="separate"/>
      </w:r>
      <w:r>
        <w:t>50</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_Toc11172 </w:instrText>
      </w:r>
      <w:r>
        <w:rPr>
          <w:rFonts w:hint="eastAsia"/>
        </w:rPr>
        <w:fldChar w:fldCharType="separate"/>
      </w:r>
      <w:r>
        <w:rPr>
          <w:rFonts w:hint="eastAsia" w:ascii="宋体" w:hAnsi="宋体" w:eastAsia="宋体" w:cs="宋体"/>
          <w:szCs w:val="21"/>
          <w:lang w:val="en-US" w:eastAsia="zh-CN"/>
        </w:rPr>
        <w:t>(4)</w:t>
      </w:r>
      <w:r>
        <w:rPr>
          <w:rFonts w:hint="eastAsia" w:ascii="宋体" w:hAnsi="宋体" w:eastAsia="宋体" w:cs="宋体"/>
          <w:szCs w:val="21"/>
        </w:rPr>
        <w:t>2016年度广东省“攀登计划”大学生科技创新培育专项资金项目：半空心铝型材挤压模的结构研究</w:t>
      </w:r>
      <w:r>
        <w:tab/>
      </w:r>
      <w:r>
        <w:fldChar w:fldCharType="begin"/>
      </w:r>
      <w:r>
        <w:instrText xml:space="preserve"> PAGEREF _Toc11172 </w:instrText>
      </w:r>
      <w:r>
        <w:fldChar w:fldCharType="separate"/>
      </w:r>
      <w:r>
        <w:t>52</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_Toc13865 </w:instrText>
      </w:r>
      <w:r>
        <w:rPr>
          <w:rFonts w:hint="eastAsia"/>
        </w:rPr>
        <w:fldChar w:fldCharType="separate"/>
      </w:r>
      <w:r>
        <w:rPr>
          <w:rFonts w:hint="eastAsia" w:ascii="宋体" w:hAnsi="宋体" w:eastAsia="宋体" w:cs="宋体"/>
          <w:szCs w:val="21"/>
          <w:lang w:val="en-US" w:eastAsia="zh-CN"/>
        </w:rPr>
        <w:t>(5)</w:t>
      </w:r>
      <w:r>
        <w:rPr>
          <w:rFonts w:hint="eastAsia" w:ascii="宋体" w:hAnsi="宋体" w:eastAsia="宋体" w:cs="宋体"/>
          <w:szCs w:val="21"/>
        </w:rPr>
        <w:t>2016年度广东省“攀登计划”大学生科技创新培育专项资金项目：一模多孔铝型材挤压模的设计与制造研究</w:t>
      </w:r>
      <w:r>
        <w:tab/>
      </w:r>
      <w:r>
        <w:fldChar w:fldCharType="begin"/>
      </w:r>
      <w:r>
        <w:instrText xml:space="preserve"> PAGEREF _Toc13865 </w:instrText>
      </w:r>
      <w:r>
        <w:fldChar w:fldCharType="separate"/>
      </w:r>
      <w:r>
        <w:t>52</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_Toc13133 </w:instrText>
      </w:r>
      <w:r>
        <w:rPr>
          <w:rFonts w:hint="eastAsia"/>
        </w:rPr>
        <w:fldChar w:fldCharType="separate"/>
      </w:r>
      <w:r>
        <w:rPr>
          <w:rFonts w:hint="eastAsia" w:ascii="宋体" w:hAnsi="宋体" w:eastAsia="宋体" w:cs="宋体"/>
          <w:szCs w:val="21"/>
          <w:lang w:val="en-US" w:eastAsia="zh-CN"/>
        </w:rPr>
        <w:t>(6)</w:t>
      </w:r>
      <w:r>
        <w:rPr>
          <w:rFonts w:hint="eastAsia" w:ascii="宋体" w:hAnsi="宋体" w:eastAsia="宋体" w:cs="宋体"/>
          <w:szCs w:val="21"/>
        </w:rPr>
        <w:t>2017年度广东省“攀登计划”大学生科技创新培育专项资金项目：半空心铝型材一模双孔挤压模结构</w:t>
      </w:r>
      <w:r>
        <w:tab/>
      </w:r>
      <w:r>
        <w:fldChar w:fldCharType="begin"/>
      </w:r>
      <w:r>
        <w:instrText xml:space="preserve"> PAGEREF _Toc13133 </w:instrText>
      </w:r>
      <w:r>
        <w:fldChar w:fldCharType="separate"/>
      </w:r>
      <w:r>
        <w:t>53</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_Toc18426 </w:instrText>
      </w:r>
      <w:r>
        <w:rPr>
          <w:rFonts w:hint="eastAsia"/>
        </w:rPr>
        <w:fldChar w:fldCharType="separate"/>
      </w:r>
      <w:r>
        <w:rPr>
          <w:rFonts w:hint="eastAsia" w:ascii="宋体" w:hAnsi="宋体" w:eastAsia="宋体" w:cs="宋体"/>
          <w:szCs w:val="21"/>
          <w:lang w:val="en-US" w:eastAsia="zh-CN"/>
        </w:rPr>
        <w:t>(7)</w:t>
      </w:r>
      <w:r>
        <w:rPr>
          <w:rFonts w:hint="eastAsia" w:ascii="宋体" w:hAnsi="宋体" w:eastAsia="宋体" w:cs="宋体"/>
          <w:szCs w:val="21"/>
        </w:rPr>
        <w:t>2017年度广东省“攀登计划”大学生科技创新培育专项资金项目：大断面方管铝型材挤压模的结构研究</w:t>
      </w:r>
      <w:r>
        <w:tab/>
      </w:r>
      <w:r>
        <w:fldChar w:fldCharType="begin"/>
      </w:r>
      <w:r>
        <w:instrText xml:space="preserve"> PAGEREF _Toc18426 </w:instrText>
      </w:r>
      <w:r>
        <w:fldChar w:fldCharType="separate"/>
      </w:r>
      <w:r>
        <w:t>53</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_Toc32540 </w:instrText>
      </w:r>
      <w:r>
        <w:rPr>
          <w:rFonts w:hint="eastAsia"/>
        </w:rPr>
        <w:fldChar w:fldCharType="separate"/>
      </w:r>
      <w:r>
        <w:rPr>
          <w:rFonts w:hint="eastAsia" w:ascii="宋体" w:hAnsi="宋体" w:eastAsia="宋体" w:cs="宋体"/>
          <w:szCs w:val="21"/>
          <w:lang w:val="en-US" w:eastAsia="zh-CN"/>
        </w:rPr>
        <w:t>(8)</w:t>
      </w:r>
      <w:r>
        <w:rPr>
          <w:rFonts w:hint="eastAsia" w:ascii="宋体" w:hAnsi="宋体" w:eastAsia="宋体" w:cs="宋体"/>
          <w:szCs w:val="21"/>
        </w:rPr>
        <w:t>2018年度广东省“攀登计划”大学生科技创新培育专项资金项目</w:t>
      </w:r>
      <w:r>
        <w:rPr>
          <w:rFonts w:hint="eastAsia" w:ascii="宋体" w:hAnsi="宋体" w:eastAsia="宋体" w:cs="宋体"/>
          <w:szCs w:val="21"/>
          <w:lang w:eastAsia="zh-CN"/>
        </w:rPr>
        <w:t>：.铝合金推拉窗下横型材挤压模结构的改进</w:t>
      </w:r>
      <w:r>
        <w:tab/>
      </w:r>
      <w:r>
        <w:fldChar w:fldCharType="begin"/>
      </w:r>
      <w:r>
        <w:instrText xml:space="preserve"> PAGEREF _Toc32540 </w:instrText>
      </w:r>
      <w:r>
        <w:fldChar w:fldCharType="separate"/>
      </w:r>
      <w:r>
        <w:t>54</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_Toc28138 </w:instrText>
      </w:r>
      <w:r>
        <w:rPr>
          <w:rFonts w:hint="eastAsia"/>
        </w:rPr>
        <w:fldChar w:fldCharType="separate"/>
      </w:r>
      <w:r>
        <w:rPr>
          <w:rFonts w:hint="eastAsia" w:ascii="宋体" w:hAnsi="宋体" w:eastAsia="宋体" w:cs="宋体"/>
          <w:szCs w:val="21"/>
          <w:lang w:val="en-US" w:eastAsia="zh-CN"/>
        </w:rPr>
        <w:t>(9)</w:t>
      </w:r>
      <w:r>
        <w:rPr>
          <w:rFonts w:hint="eastAsia" w:ascii="宋体" w:hAnsi="宋体" w:eastAsia="宋体" w:cs="宋体"/>
          <w:szCs w:val="21"/>
        </w:rPr>
        <w:t>2018年度广东省“攀登计划”大学生科技创新培育专项资金项目</w:t>
      </w:r>
      <w:r>
        <w:rPr>
          <w:rFonts w:hint="eastAsia" w:ascii="宋体" w:hAnsi="宋体" w:eastAsia="宋体" w:cs="宋体"/>
          <w:szCs w:val="21"/>
          <w:lang w:eastAsia="zh-CN"/>
        </w:rPr>
        <w:t>：</w:t>
      </w:r>
      <w:r>
        <w:rPr>
          <w:rFonts w:hint="eastAsia" w:ascii="宋体" w:hAnsi="宋体" w:eastAsia="宋体" w:cs="宋体"/>
          <w:szCs w:val="21"/>
          <w:lang w:val="en-US" w:eastAsia="zh-CN"/>
        </w:rPr>
        <w:t>变频技术取代定额制冷系统控制的节能研究</w:t>
      </w:r>
      <w:r>
        <w:tab/>
      </w:r>
      <w:r>
        <w:fldChar w:fldCharType="begin"/>
      </w:r>
      <w:r>
        <w:instrText xml:space="preserve"> PAGEREF _Toc28138 </w:instrText>
      </w:r>
      <w:r>
        <w:fldChar w:fldCharType="separate"/>
      </w:r>
      <w:r>
        <w:t>54</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_Toc18898 </w:instrText>
      </w:r>
      <w:r>
        <w:rPr>
          <w:rFonts w:hint="eastAsia"/>
        </w:rPr>
        <w:fldChar w:fldCharType="separate"/>
      </w:r>
      <w:r>
        <w:rPr>
          <w:rFonts w:hint="eastAsia" w:ascii="宋体" w:hAnsi="宋体" w:eastAsia="宋体" w:cs="宋体"/>
          <w:szCs w:val="21"/>
          <w:lang w:val="en-US" w:eastAsia="zh-CN"/>
        </w:rPr>
        <w:t>(10)</w:t>
      </w:r>
      <w:r>
        <w:rPr>
          <w:rFonts w:hint="eastAsia" w:ascii="宋体" w:hAnsi="宋体" w:eastAsia="宋体" w:cs="宋体"/>
          <w:szCs w:val="21"/>
        </w:rPr>
        <w:t>201</w:t>
      </w:r>
      <w:r>
        <w:rPr>
          <w:rFonts w:hint="eastAsia" w:ascii="宋体" w:hAnsi="宋体" w:eastAsia="宋体" w:cs="宋体"/>
          <w:szCs w:val="21"/>
          <w:lang w:val="en-US" w:eastAsia="zh-CN"/>
        </w:rPr>
        <w:t>9</w:t>
      </w:r>
      <w:r>
        <w:rPr>
          <w:rFonts w:hint="eastAsia" w:ascii="宋体" w:hAnsi="宋体" w:eastAsia="宋体" w:cs="宋体"/>
          <w:szCs w:val="21"/>
        </w:rPr>
        <w:t>年度广东省“攀登计划”大学生科技创新培育专项资金项目</w:t>
      </w:r>
      <w:r>
        <w:rPr>
          <w:rFonts w:hint="eastAsia" w:ascii="宋体" w:hAnsi="宋体" w:eastAsia="宋体" w:cs="宋体"/>
          <w:szCs w:val="21"/>
          <w:lang w:eastAsia="zh-CN"/>
        </w:rPr>
        <w:t>：新能源电动汽车铝合金电机外壳挤压模结构的研究</w:t>
      </w:r>
      <w:r>
        <w:tab/>
      </w:r>
      <w:r>
        <w:fldChar w:fldCharType="begin"/>
      </w:r>
      <w:r>
        <w:instrText xml:space="preserve"> PAGEREF _Toc18898 </w:instrText>
      </w:r>
      <w:r>
        <w:fldChar w:fldCharType="separate"/>
      </w:r>
      <w:r>
        <w:t>55</w:t>
      </w:r>
      <w:r>
        <w:fldChar w:fldCharType="end"/>
      </w:r>
      <w:r>
        <w:rPr>
          <w:rFonts w:hint="eastAsia"/>
        </w:rPr>
        <w:fldChar w:fldCharType="end"/>
      </w:r>
    </w:p>
    <w:p>
      <w:pPr>
        <w:pStyle w:val="5"/>
        <w:tabs>
          <w:tab w:val="right" w:leader="dot" w:pos="9638"/>
        </w:tabs>
      </w:pPr>
      <w:r>
        <w:rPr>
          <w:rFonts w:hint="eastAsia"/>
        </w:rPr>
        <w:fldChar w:fldCharType="begin"/>
      </w:r>
      <w:r>
        <w:rPr>
          <w:rFonts w:hint="eastAsia"/>
        </w:rPr>
        <w:instrText xml:space="preserve"> HYPERLINK \l _Toc20049 </w:instrText>
      </w:r>
      <w:r>
        <w:rPr>
          <w:rFonts w:hint="eastAsia"/>
        </w:rPr>
        <w:fldChar w:fldCharType="separate"/>
      </w:r>
      <w:r>
        <w:rPr>
          <w:rFonts w:hint="eastAsia" w:ascii="宋体" w:hAnsi="宋体" w:eastAsia="宋体" w:cs="宋体"/>
          <w:szCs w:val="21"/>
          <w:lang w:eastAsia="zh-CN"/>
        </w:rPr>
        <w:t>（</w:t>
      </w:r>
      <w:r>
        <w:rPr>
          <w:rFonts w:hint="eastAsia" w:ascii="宋体" w:hAnsi="宋体" w:eastAsia="宋体" w:cs="宋体"/>
          <w:szCs w:val="21"/>
          <w:lang w:val="en-US" w:eastAsia="zh-CN"/>
        </w:rPr>
        <w:t>11）2018年大学生创新创业训练计划项目</w:t>
      </w:r>
      <w:r>
        <w:tab/>
      </w:r>
      <w:r>
        <w:fldChar w:fldCharType="begin"/>
      </w:r>
      <w:r>
        <w:instrText xml:space="preserve"> PAGEREF _Toc20049 </w:instrText>
      </w:r>
      <w:r>
        <w:fldChar w:fldCharType="separate"/>
      </w:r>
      <w:r>
        <w:t>56</w:t>
      </w:r>
      <w:r>
        <w:fldChar w:fldCharType="end"/>
      </w:r>
      <w:r>
        <w:rPr>
          <w:rFonts w:hint="eastAsia"/>
        </w:rPr>
        <w:fldChar w:fldCharType="end"/>
      </w:r>
    </w:p>
    <w:p>
      <w:pPr>
        <w:bidi w:val="0"/>
        <w:rPr>
          <w:rFonts w:hint="eastAsia"/>
        </w:rPr>
      </w:pPr>
      <w:r>
        <w:rPr>
          <w:rFonts w:hint="eastAsia"/>
        </w:rPr>
        <w:fldChar w:fldCharType="end"/>
      </w:r>
    </w:p>
    <w:p>
      <w:pPr>
        <w:bidi w:val="0"/>
        <w:rPr>
          <w:rFonts w:hint="eastAsia"/>
        </w:rPr>
      </w:pPr>
    </w:p>
    <w:p>
      <w:pPr>
        <w:rPr>
          <w:rFonts w:hint="eastAsia"/>
        </w:rPr>
      </w:pPr>
      <w:r>
        <w:rPr>
          <w:rFonts w:hint="eastAsia"/>
        </w:rPr>
        <w:br w:type="page"/>
      </w:r>
    </w:p>
    <w:p>
      <w:pPr>
        <w:bidi w:val="0"/>
        <w:rPr>
          <w:rFonts w:hint="eastAsia"/>
          <w:lang w:val="en-US" w:eastAsia="zh-CN"/>
        </w:rPr>
      </w:pPr>
      <w:r>
        <w:rPr>
          <w:rFonts w:hint="eastAsia"/>
        </w:rPr>
        <w:t>特色培育与实践的标志性成果</w:t>
      </w:r>
      <w:r>
        <w:rPr>
          <w:rFonts w:hint="eastAsia"/>
          <w:lang w:val="en-US" w:eastAsia="zh-CN"/>
        </w:rPr>
        <w:t>佐证</w:t>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b/>
          <w:szCs w:val="21"/>
        </w:rPr>
      </w:pPr>
      <w:bookmarkStart w:id="0" w:name="_Toc16483"/>
      <w:r>
        <w:rPr>
          <w:rFonts w:hint="eastAsia" w:ascii="宋体" w:hAnsi="宋体" w:eastAsia="宋体" w:cs="宋体"/>
          <w:sz w:val="21"/>
          <w:szCs w:val="21"/>
          <w:lang w:val="en-US" w:eastAsia="zh-CN"/>
        </w:rPr>
        <w:t>1</w:t>
      </w:r>
      <w:r>
        <w:rPr>
          <w:rFonts w:hint="eastAsia" w:ascii="宋体" w:hAnsi="宋体" w:eastAsia="宋体" w:cs="宋体"/>
          <w:sz w:val="21"/>
          <w:szCs w:val="21"/>
        </w:rPr>
        <w:t>教学名师与教学团队</w:t>
      </w:r>
      <w:bookmarkEnd w:id="0"/>
    </w:p>
    <w:p>
      <w:pPr>
        <w:jc w:val="center"/>
        <w:rPr>
          <w:rFonts w:hint="eastAsia" w:ascii="宋体" w:hAnsi="宋体" w:eastAsiaTheme="minorEastAsia"/>
          <w:b/>
          <w:sz w:val="21"/>
          <w:szCs w:val="21"/>
          <w:lang w:val="en-US" w:eastAsia="zh-CN"/>
        </w:rPr>
      </w:pPr>
      <w:r>
        <w:rPr>
          <w:rFonts w:hint="eastAsia" w:ascii="宋体" w:hAnsi="宋体" w:eastAsiaTheme="minorEastAsia"/>
          <w:b/>
          <w:sz w:val="21"/>
          <w:szCs w:val="21"/>
          <w:lang w:val="en-US" w:eastAsia="zh-CN"/>
        </w:rPr>
        <w:drawing>
          <wp:inline distT="0" distB="0" distL="114300" distR="114300">
            <wp:extent cx="5262245" cy="3549650"/>
            <wp:effectExtent l="0" t="0" r="14605" b="1270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5"/>
                    <a:stretch>
                      <a:fillRect/>
                    </a:stretch>
                  </pic:blipFill>
                  <pic:spPr>
                    <a:xfrm>
                      <a:off x="0" y="0"/>
                      <a:ext cx="5262245" cy="3549650"/>
                    </a:xfrm>
                    <a:prstGeom prst="rect">
                      <a:avLst/>
                    </a:prstGeom>
                  </pic:spPr>
                </pic:pic>
              </a:graphicData>
            </a:graphic>
          </wp:inline>
        </w:drawing>
      </w:r>
    </w:p>
    <w:p>
      <w:pPr>
        <w:rPr>
          <w:rFonts w:hint="eastAsia" w:ascii="宋体" w:hAnsi="宋体"/>
          <w:b/>
          <w:sz w:val="21"/>
          <w:szCs w:val="21"/>
          <w:lang w:val="en-US" w:eastAsia="zh-CN"/>
        </w:rPr>
      </w:pPr>
    </w:p>
    <w:p>
      <w:pPr>
        <w:rPr>
          <w:rFonts w:hint="eastAsia" w:ascii="宋体" w:hAnsi="宋体"/>
          <w:b/>
          <w:sz w:val="21"/>
          <w:szCs w:val="21"/>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rPr>
      </w:pPr>
      <w:bookmarkStart w:id="1" w:name="_Toc15568"/>
      <w:r>
        <w:rPr>
          <w:rFonts w:hint="eastAsia" w:ascii="宋体" w:hAnsi="宋体" w:eastAsia="宋体" w:cs="宋体"/>
          <w:sz w:val="21"/>
          <w:szCs w:val="21"/>
          <w:lang w:val="en-US" w:eastAsia="zh-CN"/>
        </w:rPr>
        <w:t>2</w:t>
      </w:r>
      <w:r>
        <w:rPr>
          <w:rFonts w:hint="eastAsia" w:ascii="宋体" w:hAnsi="宋体" w:eastAsia="宋体" w:cs="宋体"/>
          <w:sz w:val="21"/>
          <w:szCs w:val="21"/>
        </w:rPr>
        <w:t>实训基地与资源库</w:t>
      </w:r>
      <w:bookmarkEnd w:id="1"/>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18"/>
          <w:szCs w:val="18"/>
          <w:lang w:val="en-US" w:eastAsia="zh-CN"/>
        </w:rPr>
      </w:pPr>
      <w:bookmarkStart w:id="2" w:name="_Toc30120"/>
      <w:r>
        <w:rPr>
          <w:rFonts w:hint="eastAsia" w:ascii="宋体" w:hAnsi="宋体" w:eastAsia="宋体" w:cs="宋体"/>
          <w:sz w:val="18"/>
          <w:szCs w:val="18"/>
          <w:lang w:val="en-US" w:eastAsia="zh-CN"/>
        </w:rPr>
        <w:t>（1）省智能制造实验实训中心</w:t>
      </w:r>
      <w:bookmarkEnd w:id="2"/>
    </w:p>
    <w:p>
      <w:pPr>
        <w:pStyle w:val="6"/>
        <w:shd w:val="clear" w:color="auto" w:fill="FFFFFF"/>
        <w:spacing w:line="360" w:lineRule="auto"/>
        <w:ind w:firstLine="560"/>
        <w:rPr>
          <w:rFonts w:hint="eastAsia"/>
          <w:sz w:val="28"/>
          <w:szCs w:val="28"/>
          <w:lang w:val="en-US" w:eastAsia="zh-CN"/>
        </w:rPr>
      </w:pPr>
      <w:r>
        <w:rPr>
          <w:rFonts w:hint="eastAsia"/>
          <w:sz w:val="28"/>
          <w:szCs w:val="28"/>
          <w:lang w:val="en-US" w:eastAsia="zh-CN"/>
        </w:rPr>
        <w:t>智能制造实验实训中心为省高职教育公共实训中心建设项目。</w:t>
      </w:r>
    </w:p>
    <w:p>
      <w:pPr>
        <w:pStyle w:val="6"/>
        <w:shd w:val="clear" w:color="auto" w:fill="FFFFFF"/>
        <w:spacing w:line="360" w:lineRule="auto"/>
        <w:ind w:firstLine="560"/>
        <w:rPr>
          <w:rFonts w:hint="eastAsia" w:eastAsia="宋体"/>
          <w:sz w:val="28"/>
          <w:szCs w:val="28"/>
          <w:lang w:val="en-US" w:eastAsia="zh-CN"/>
        </w:rPr>
      </w:pPr>
      <w:r>
        <w:rPr>
          <w:rFonts w:hint="eastAsia"/>
          <w:sz w:val="28"/>
          <w:szCs w:val="28"/>
          <w:lang w:val="en-US" w:eastAsia="zh-CN"/>
        </w:rPr>
        <w:t>立项文件及附件：</w:t>
      </w:r>
    </w:p>
    <w:p>
      <w:pPr>
        <w:widowControl/>
        <w:spacing w:before="100" w:beforeAutospacing="1" w:after="100" w:afterAutospacing="1"/>
        <w:jc w:val="right"/>
        <w:rPr>
          <w:rFonts w:ascii="Times New Roman" w:hAnsi="Times New Roman"/>
          <w:kern w:val="0"/>
          <w:sz w:val="24"/>
        </w:rPr>
      </w:pPr>
    </w:p>
    <w:p>
      <w:pPr>
        <w:widowControl/>
        <w:spacing w:before="100" w:beforeAutospacing="1" w:after="100" w:afterAutospacing="1"/>
        <w:ind w:left="840" w:leftChars="400" w:right="840" w:rightChars="400"/>
        <w:jc w:val="right"/>
        <w:rPr>
          <w:rFonts w:ascii="Times New Roman" w:hAnsi="Times New Roman" w:eastAsia="仿宋"/>
          <w:b/>
          <w:bCs/>
          <w:kern w:val="0"/>
          <w:sz w:val="32"/>
          <w:szCs w:val="32"/>
        </w:rPr>
      </w:pPr>
      <w:r>
        <w:rPr>
          <w:rFonts w:ascii="Times New Roman" w:hAnsi="Times New Roman" w:eastAsia="仿宋"/>
          <w:kern w:val="0"/>
          <w:sz w:val="32"/>
          <w:szCs w:val="32"/>
        </w:rPr>
        <w:t>粤教高函〔2016〕148号</w:t>
      </w:r>
    </w:p>
    <w:p>
      <w:pPr>
        <w:widowControl/>
        <w:spacing w:before="100" w:beforeAutospacing="1" w:after="100" w:afterAutospacing="1"/>
        <w:ind w:right="170" w:rightChars="81"/>
        <w:jc w:val="center"/>
        <w:rPr>
          <w:rFonts w:ascii="Times New Roman" w:hAnsi="Times New Roman" w:eastAsia="方正小标宋_GBK"/>
          <w:bCs/>
          <w:kern w:val="0"/>
          <w:sz w:val="44"/>
          <w:szCs w:val="44"/>
        </w:rPr>
      </w:pPr>
      <w:r>
        <w:rPr>
          <w:rFonts w:ascii="Times New Roman" w:hAnsi="Times New Roman" w:eastAsia="方正小标宋_GBK"/>
          <w:bCs/>
          <w:kern w:val="0"/>
          <w:sz w:val="44"/>
          <w:szCs w:val="44"/>
        </w:rPr>
        <w:t>广东省教育厅关于做好2016年省高职教育</w:t>
      </w:r>
      <w:r>
        <w:rPr>
          <w:rFonts w:ascii="Times New Roman" w:hAnsi="Times New Roman" w:eastAsia="方正小标宋_GBK"/>
          <w:bCs/>
          <w:kern w:val="0"/>
          <w:sz w:val="44"/>
          <w:szCs w:val="44"/>
        </w:rPr>
        <w:br w:type="textWrapping"/>
      </w:r>
      <w:r>
        <w:rPr>
          <w:rFonts w:ascii="Times New Roman" w:hAnsi="Times New Roman" w:eastAsia="方正小标宋_GBK"/>
          <w:bCs/>
          <w:kern w:val="0"/>
          <w:sz w:val="44"/>
          <w:szCs w:val="44"/>
        </w:rPr>
        <w:t>公共实训中心建设工作的通知</w:t>
      </w:r>
    </w:p>
    <w:p>
      <w:pPr>
        <w:widowControl/>
        <w:wordWrap w:val="0"/>
        <w:spacing w:before="100" w:beforeAutospacing="1" w:after="100" w:afterAutospacing="1"/>
        <w:jc w:val="left"/>
        <w:rPr>
          <w:rFonts w:ascii="Times New Roman" w:hAnsi="Times New Roman"/>
          <w:kern w:val="0"/>
          <w:szCs w:val="28"/>
        </w:rPr>
      </w:pPr>
    </w:p>
    <w:p>
      <w:pPr>
        <w:widowControl/>
        <w:jc w:val="left"/>
        <w:rPr>
          <w:rFonts w:ascii="Times New Roman" w:hAnsi="Times New Roman" w:eastAsia="仿宋"/>
          <w:kern w:val="0"/>
          <w:sz w:val="32"/>
          <w:szCs w:val="32"/>
        </w:rPr>
      </w:pPr>
      <w:r>
        <w:rPr>
          <w:rFonts w:ascii="Times New Roman" w:hAnsi="Times New Roman" w:eastAsia="仿宋"/>
          <w:kern w:val="0"/>
          <w:sz w:val="32"/>
          <w:szCs w:val="32"/>
        </w:rPr>
        <w:t>各高职院校：</w:t>
      </w:r>
    </w:p>
    <w:p>
      <w:pPr>
        <w:widowControl/>
        <w:ind w:firstLine="640" w:firstLineChars="200"/>
        <w:jc w:val="left"/>
        <w:rPr>
          <w:rFonts w:ascii="Times New Roman" w:hAnsi="Times New Roman" w:eastAsia="仿宋"/>
          <w:kern w:val="0"/>
          <w:sz w:val="32"/>
          <w:szCs w:val="32"/>
        </w:rPr>
      </w:pPr>
      <w:r>
        <w:rPr>
          <w:rFonts w:ascii="Times New Roman" w:hAnsi="Times New Roman" w:eastAsia="仿宋"/>
          <w:kern w:val="0"/>
          <w:sz w:val="32"/>
          <w:szCs w:val="32"/>
        </w:rPr>
        <w:t>根据《广东省教育厅 广东省财政厅关于开展2016年省高职教育专项资金公共实训中心建设项目申报工作的通知》（粤教高函﹝2016﹞3号）要求，经学校申报、形式审查、专家评审等环节，省教育厅确定东莞职业技术学院创客公共实训中心等51个公共实训中心为2016年省高职教育公共实训中心（以下简称“公共实训中心”，见附件1）。现予以公布，并就有关事宜通知如下：</w:t>
      </w:r>
    </w:p>
    <w:p>
      <w:pPr>
        <w:widowControl/>
        <w:ind w:firstLine="640" w:firstLineChars="200"/>
        <w:jc w:val="left"/>
        <w:rPr>
          <w:rFonts w:ascii="Times New Roman" w:hAnsi="Times New Roman" w:eastAsia="黑体"/>
          <w:kern w:val="0"/>
          <w:sz w:val="32"/>
          <w:szCs w:val="32"/>
        </w:rPr>
      </w:pPr>
      <w:r>
        <w:rPr>
          <w:rFonts w:ascii="Times New Roman" w:hAnsi="Times New Roman" w:eastAsia="黑体"/>
          <w:bCs/>
          <w:kern w:val="0"/>
          <w:sz w:val="32"/>
          <w:szCs w:val="32"/>
        </w:rPr>
        <w:t>一、总体要求</w:t>
      </w:r>
    </w:p>
    <w:p>
      <w:pPr>
        <w:widowControl/>
        <w:ind w:firstLine="640" w:firstLineChars="200"/>
        <w:jc w:val="left"/>
        <w:rPr>
          <w:rFonts w:ascii="Times New Roman" w:hAnsi="Times New Roman" w:eastAsia="仿宋"/>
          <w:kern w:val="0"/>
          <w:sz w:val="32"/>
          <w:szCs w:val="32"/>
        </w:rPr>
      </w:pPr>
      <w:r>
        <w:rPr>
          <w:rFonts w:ascii="Times New Roman" w:hAnsi="Times New Roman" w:eastAsia="仿宋"/>
          <w:kern w:val="0"/>
          <w:sz w:val="32"/>
          <w:szCs w:val="32"/>
        </w:rPr>
        <w:t>（一）承担公共实训中心建设任务的高职院校（以下简称项目学校）作为公共实训中心建设的责任主体，应充分认识开展公共实训中心建设的重要意义，按照《广东省高职教育公共实训中心建设项目管理办法》(粤教高函﹝2016﹞ 115号)要求，积极争取市县政府、举办方、相关行业企（事）业单位共建经费或其他方式支持的经费，落实除了省财政专项资金外的所有建设资金，加强项目组织管理，确保项目建设顺利实施、取得实效。</w:t>
      </w:r>
    </w:p>
    <w:p>
      <w:pPr>
        <w:widowControl/>
        <w:ind w:firstLine="640" w:firstLineChars="200"/>
        <w:jc w:val="left"/>
        <w:rPr>
          <w:rFonts w:ascii="Times New Roman" w:hAnsi="Times New Roman" w:eastAsia="仿宋"/>
          <w:kern w:val="0"/>
          <w:sz w:val="32"/>
          <w:szCs w:val="32"/>
        </w:rPr>
      </w:pPr>
      <w:r>
        <w:rPr>
          <w:rFonts w:ascii="Times New Roman" w:hAnsi="Times New Roman" w:eastAsia="仿宋"/>
          <w:kern w:val="0"/>
          <w:sz w:val="32"/>
          <w:szCs w:val="32"/>
        </w:rPr>
        <w:t>（二）省财政根据学校性质、项目类别、专业类型等因素，对公共实训中心建设予以财政资助（具体项目和额度见粤财教﹝2016﹞66号）。省财政专项资金主要用于实训条件改善、实训耗材补贴、实践教学资源建设、实践教学改革、实践教学教师队伍建设等。原则上省财政专项资金应在资金下达当年使用完毕。</w:t>
      </w:r>
    </w:p>
    <w:p>
      <w:pPr>
        <w:widowControl/>
        <w:ind w:firstLine="640" w:firstLineChars="200"/>
        <w:jc w:val="left"/>
        <w:rPr>
          <w:rFonts w:ascii="Times New Roman" w:hAnsi="Times New Roman" w:eastAsia="仿宋"/>
          <w:kern w:val="0"/>
          <w:sz w:val="32"/>
          <w:szCs w:val="32"/>
        </w:rPr>
      </w:pPr>
      <w:r>
        <w:rPr>
          <w:rFonts w:ascii="Times New Roman" w:hAnsi="Times New Roman" w:eastAsia="仿宋"/>
          <w:kern w:val="0"/>
          <w:sz w:val="32"/>
          <w:szCs w:val="32"/>
        </w:rPr>
        <w:t>（三）公共实训中心建设期原则上为1年，从2016年4月1日开始计算。省教育厅将按《广东省高职教育公共实训中心建设项目管理办法》要求，加强对公共实训中心的项目管理，定期对项目建设任务完成情况、建设质量和经费落实、使用情况等进行监督检查，以及开展终期验收。</w:t>
      </w:r>
    </w:p>
    <w:p>
      <w:pPr>
        <w:widowControl/>
        <w:ind w:firstLine="640" w:firstLineChars="200"/>
        <w:jc w:val="left"/>
        <w:rPr>
          <w:rFonts w:ascii="Times New Roman" w:hAnsi="Times New Roman" w:eastAsia="黑体"/>
          <w:bCs/>
          <w:kern w:val="0"/>
          <w:sz w:val="32"/>
          <w:szCs w:val="32"/>
        </w:rPr>
      </w:pPr>
      <w:r>
        <w:rPr>
          <w:rFonts w:ascii="Times New Roman" w:hAnsi="Times New Roman" w:eastAsia="黑体"/>
          <w:bCs/>
          <w:kern w:val="0"/>
          <w:sz w:val="32"/>
          <w:szCs w:val="32"/>
        </w:rPr>
        <w:t>二、建设方案和任务书</w:t>
      </w:r>
    </w:p>
    <w:p>
      <w:pPr>
        <w:widowControl/>
        <w:ind w:firstLine="640" w:firstLineChars="200"/>
        <w:jc w:val="left"/>
        <w:rPr>
          <w:rFonts w:ascii="Times New Roman" w:hAnsi="Times New Roman" w:eastAsia="仿宋"/>
          <w:kern w:val="0"/>
          <w:sz w:val="32"/>
          <w:szCs w:val="32"/>
        </w:rPr>
      </w:pPr>
      <w:r>
        <w:rPr>
          <w:rFonts w:ascii="Times New Roman" w:hAnsi="Times New Roman" w:eastAsia="仿宋"/>
          <w:kern w:val="0"/>
          <w:sz w:val="32"/>
          <w:szCs w:val="32"/>
        </w:rPr>
        <w:t>（一）项目学校要按照粤教高函﹝2016﹞3号、粤教高函﹝2016﹞115号要求，组织制定建设方案和任务书（附件2），明确建设目标、建设任务、责任人，细化建设要求，强化推进措施。</w:t>
      </w:r>
    </w:p>
    <w:p>
      <w:pPr>
        <w:widowControl/>
        <w:ind w:firstLine="640" w:firstLineChars="200"/>
        <w:jc w:val="left"/>
        <w:rPr>
          <w:rFonts w:ascii="Times New Roman" w:hAnsi="Times New Roman" w:eastAsia="仿宋"/>
          <w:kern w:val="0"/>
          <w:sz w:val="32"/>
          <w:szCs w:val="32"/>
        </w:rPr>
      </w:pPr>
      <w:r>
        <w:rPr>
          <w:rFonts w:ascii="Times New Roman" w:hAnsi="Times New Roman" w:eastAsia="仿宋"/>
          <w:kern w:val="0"/>
          <w:sz w:val="32"/>
          <w:szCs w:val="32"/>
        </w:rPr>
        <w:t>（二）公共实训中心建设方案和任务书经省教育厅备案后，将作为项目实施、经费拨付、绩效考核、检查验收的依据。经确认实施的建设方案和任务书不能随意调整或变更。如确因特殊情况必须进行调整或变更的，须由学校组织专家论证并签署意见后，报省教育厅批准后方可执行。</w:t>
      </w:r>
    </w:p>
    <w:p>
      <w:pPr>
        <w:widowControl/>
        <w:ind w:firstLine="640" w:firstLineChars="200"/>
        <w:jc w:val="left"/>
        <w:rPr>
          <w:rFonts w:ascii="Times New Roman" w:hAnsi="Times New Roman" w:eastAsia="黑体"/>
          <w:bCs/>
          <w:kern w:val="0"/>
          <w:sz w:val="32"/>
          <w:szCs w:val="32"/>
        </w:rPr>
      </w:pPr>
      <w:r>
        <w:rPr>
          <w:rFonts w:ascii="Times New Roman" w:hAnsi="Times New Roman" w:eastAsia="黑体"/>
          <w:bCs/>
          <w:kern w:val="0"/>
          <w:sz w:val="32"/>
          <w:szCs w:val="32"/>
        </w:rPr>
        <w:t>三、材料报送</w:t>
      </w:r>
    </w:p>
    <w:p>
      <w:pPr>
        <w:widowControl/>
        <w:ind w:firstLine="640" w:firstLineChars="200"/>
        <w:jc w:val="left"/>
        <w:rPr>
          <w:rFonts w:ascii="Times New Roman" w:hAnsi="Times New Roman" w:eastAsia="仿宋"/>
          <w:kern w:val="0"/>
          <w:sz w:val="32"/>
          <w:szCs w:val="32"/>
        </w:rPr>
      </w:pPr>
      <w:r>
        <w:rPr>
          <w:rFonts w:ascii="Times New Roman" w:hAnsi="Times New Roman" w:eastAsia="仿宋"/>
          <w:kern w:val="0"/>
          <w:sz w:val="32"/>
          <w:szCs w:val="32"/>
        </w:rPr>
        <w:t>请项目学校于2016年7月15日前将有关材料纸质文档一式一份报省教育厅高教处，电子版发至qibajiu@126.com。材料清单：正式公文（纸质和扫描件），建设方案、任务书（纸质和word版）。</w:t>
      </w:r>
    </w:p>
    <w:p>
      <w:pPr>
        <w:widowControl/>
        <w:ind w:firstLine="640" w:firstLineChars="200"/>
        <w:jc w:val="left"/>
        <w:rPr>
          <w:rFonts w:ascii="Times New Roman" w:hAnsi="Times New Roman" w:eastAsia="仿宋"/>
          <w:kern w:val="0"/>
          <w:sz w:val="32"/>
          <w:szCs w:val="32"/>
        </w:rPr>
      </w:pPr>
      <w:r>
        <w:rPr>
          <w:rFonts w:ascii="Times New Roman" w:hAnsi="Times New Roman" w:eastAsia="仿宋"/>
          <w:kern w:val="0"/>
          <w:sz w:val="32"/>
          <w:szCs w:val="32"/>
        </w:rPr>
        <w:t>联系人：张坚雄，联系电话：（020）37627715。</w:t>
      </w:r>
    </w:p>
    <w:p>
      <w:pPr>
        <w:widowControl/>
        <w:ind w:firstLine="640" w:firstLineChars="200"/>
        <w:jc w:val="left"/>
        <w:rPr>
          <w:rFonts w:ascii="Times New Roman" w:hAnsi="Times New Roman" w:eastAsia="仿宋"/>
          <w:kern w:val="0"/>
          <w:sz w:val="32"/>
          <w:szCs w:val="32"/>
        </w:rPr>
      </w:pPr>
    </w:p>
    <w:p>
      <w:pPr>
        <w:widowControl/>
        <w:ind w:firstLine="640" w:firstLineChars="200"/>
        <w:jc w:val="left"/>
        <w:rPr>
          <w:rFonts w:ascii="Times New Roman" w:hAnsi="Times New Roman" w:eastAsia="仿宋"/>
          <w:kern w:val="0"/>
          <w:sz w:val="32"/>
          <w:szCs w:val="32"/>
        </w:rPr>
      </w:pPr>
      <w:r>
        <w:rPr>
          <w:rFonts w:ascii="Times New Roman" w:hAnsi="Times New Roman" w:eastAsia="仿宋"/>
          <w:kern w:val="0"/>
          <w:sz w:val="32"/>
          <w:szCs w:val="32"/>
        </w:rPr>
        <w:t>附件：1.</w:t>
      </w:r>
      <w:r>
        <w:rPr>
          <w:rFonts w:ascii="Times New Roman" w:hAnsi="Times New Roman" w:eastAsia="仿宋"/>
          <w:color w:val="0000FF"/>
          <w:kern w:val="0"/>
          <w:sz w:val="32"/>
          <w:szCs w:val="32"/>
          <w:u w:val="single"/>
        </w:rPr>
        <w:t>2016年省高职教育公共实训中心立项名单.xls</w:t>
      </w:r>
    </w:p>
    <w:p>
      <w:pPr>
        <w:widowControl/>
        <w:ind w:left="105" w:leftChars="50" w:firstLine="1440" w:firstLineChars="450"/>
        <w:jc w:val="left"/>
        <w:rPr>
          <w:rFonts w:ascii="Times New Roman" w:hAnsi="Times New Roman" w:eastAsia="仿宋"/>
          <w:color w:val="0000FF"/>
          <w:kern w:val="0"/>
          <w:sz w:val="32"/>
          <w:szCs w:val="32"/>
          <w:u w:val="single"/>
        </w:rPr>
      </w:pPr>
      <w:r>
        <w:rPr>
          <w:rFonts w:ascii="Times New Roman" w:hAnsi="Times New Roman" w:eastAsia="仿宋"/>
          <w:kern w:val="0"/>
          <w:sz w:val="32"/>
          <w:szCs w:val="32"/>
        </w:rPr>
        <w:t>2.</w:t>
      </w:r>
      <w:r>
        <w:rPr>
          <w:rFonts w:ascii="Times New Roman" w:hAnsi="Times New Roman" w:eastAsia="仿宋"/>
          <w:color w:val="0000FF"/>
          <w:kern w:val="0"/>
          <w:sz w:val="32"/>
          <w:szCs w:val="32"/>
          <w:u w:val="single"/>
        </w:rPr>
        <w:t>2016年省高职教育公共实训中心建设任务书.doc</w:t>
      </w:r>
    </w:p>
    <w:p>
      <w:pPr>
        <w:widowControl/>
        <w:jc w:val="both"/>
        <w:rPr>
          <w:rFonts w:ascii="Times New Roman" w:hAnsi="Times New Roman" w:eastAsia="仿宋"/>
          <w:color w:val="0000FF"/>
          <w:kern w:val="0"/>
          <w:sz w:val="32"/>
          <w:szCs w:val="32"/>
          <w:u w:val="single"/>
        </w:rPr>
      </w:pPr>
    </w:p>
    <w:p>
      <w:pPr>
        <w:widowControl/>
        <w:ind w:right="63" w:rightChars="30"/>
        <w:jc w:val="right"/>
        <w:rPr>
          <w:rFonts w:ascii="Times New Roman" w:hAnsi="Times New Roman" w:eastAsia="仿宋"/>
          <w:kern w:val="0"/>
          <w:sz w:val="32"/>
          <w:szCs w:val="32"/>
        </w:rPr>
      </w:pPr>
      <w:r>
        <w:rPr>
          <w:rFonts w:ascii="Times New Roman" w:hAnsi="Times New Roman" w:eastAsia="仿宋"/>
          <w:kern w:val="0"/>
          <w:sz w:val="32"/>
          <w:szCs w:val="32"/>
        </w:rPr>
        <w:t>广东省教育厅</w:t>
      </w:r>
    </w:p>
    <w:p>
      <w:pPr>
        <w:widowControl/>
        <w:ind w:right="63" w:rightChars="30"/>
        <w:jc w:val="right"/>
        <w:rPr>
          <w:rFonts w:ascii="Times New Roman" w:hAnsi="Times New Roman"/>
        </w:rPr>
      </w:pPr>
      <w:r>
        <w:rPr>
          <w:rFonts w:ascii="Times New Roman" w:hAnsi="Times New Roman" w:eastAsia="仿宋"/>
          <w:kern w:val="0"/>
          <w:sz w:val="32"/>
          <w:szCs w:val="32"/>
        </w:rPr>
        <w:t>2016年6月17日</w:t>
      </w:r>
    </w:p>
    <w:p>
      <w:pPr>
        <w:rPr>
          <w:rFonts w:ascii="Times New Roman" w:hAnsi="Times New Roman" w:eastAsia="楷体"/>
          <w:b/>
          <w:bCs/>
          <w:sz w:val="30"/>
          <w:szCs w:val="30"/>
        </w:rPr>
      </w:pPr>
      <w:r>
        <w:rPr>
          <w:rFonts w:ascii="Times New Roman" w:hAnsi="Times New Roman" w:eastAsia="楷体"/>
          <w:b/>
          <w:bCs/>
          <w:sz w:val="30"/>
          <w:szCs w:val="30"/>
        </w:rPr>
        <w:t>附件1</w:t>
      </w:r>
    </w:p>
    <w:tbl>
      <w:tblPr>
        <w:tblStyle w:val="11"/>
        <w:tblW w:w="9581" w:type="dxa"/>
        <w:jc w:val="center"/>
        <w:tblInd w:w="0" w:type="dxa"/>
        <w:tblLayout w:type="fixed"/>
        <w:tblCellMar>
          <w:top w:w="15" w:type="dxa"/>
          <w:left w:w="15" w:type="dxa"/>
          <w:bottom w:w="15" w:type="dxa"/>
          <w:right w:w="15" w:type="dxa"/>
        </w:tblCellMar>
      </w:tblPr>
      <w:tblGrid>
        <w:gridCol w:w="710"/>
        <w:gridCol w:w="2856"/>
        <w:gridCol w:w="6015"/>
      </w:tblGrid>
      <w:tr>
        <w:tblPrEx>
          <w:tblLayout w:type="fixed"/>
          <w:tblCellMar>
            <w:top w:w="15" w:type="dxa"/>
            <w:left w:w="15" w:type="dxa"/>
            <w:bottom w:w="15" w:type="dxa"/>
            <w:right w:w="15" w:type="dxa"/>
          </w:tblCellMar>
        </w:tblPrEx>
        <w:trPr>
          <w:trHeight w:val="585" w:hRule="atLeast"/>
          <w:jc w:val="center"/>
        </w:trPr>
        <w:tc>
          <w:tcPr>
            <w:tcW w:w="9581" w:type="dxa"/>
            <w:gridSpan w:val="3"/>
            <w:tcBorders>
              <w:bottom w:val="single" w:color="000000" w:sz="4" w:space="0"/>
            </w:tcBorders>
            <w:vAlign w:val="center"/>
          </w:tcPr>
          <w:p>
            <w:pPr>
              <w:widowControl/>
              <w:jc w:val="center"/>
              <w:textAlignment w:val="center"/>
              <w:rPr>
                <w:rFonts w:ascii="Times New Roman" w:hAnsi="Times New Roman" w:eastAsia="楷体"/>
                <w:b/>
                <w:bCs/>
                <w:color w:val="000000"/>
                <w:sz w:val="30"/>
                <w:szCs w:val="30"/>
              </w:rPr>
            </w:pPr>
            <w:r>
              <w:rPr>
                <w:rFonts w:ascii="Times New Roman" w:hAnsi="Times New Roman" w:eastAsia="楷体"/>
                <w:b/>
                <w:bCs/>
                <w:color w:val="000000"/>
                <w:kern w:val="0"/>
                <w:sz w:val="30"/>
                <w:szCs w:val="30"/>
                <w:lang w:bidi="ar"/>
              </w:rPr>
              <w:t>2016年省高职教育公共实训中心立项名单</w:t>
            </w:r>
          </w:p>
        </w:tc>
      </w:tr>
      <w:tr>
        <w:tblPrEx>
          <w:tblLayout w:type="fixed"/>
          <w:tblCellMar>
            <w:top w:w="15" w:type="dxa"/>
            <w:left w:w="15" w:type="dxa"/>
            <w:bottom w:w="15" w:type="dxa"/>
            <w:right w:w="15" w:type="dxa"/>
          </w:tblCellMar>
        </w:tblPrEx>
        <w:trPr>
          <w:trHeight w:val="484"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b/>
                <w:color w:val="000000"/>
                <w:sz w:val="24"/>
              </w:rPr>
            </w:pPr>
            <w:r>
              <w:rPr>
                <w:rFonts w:ascii="Times New Roman" w:hAnsi="Times New Roman"/>
                <w:b/>
                <w:color w:val="000000"/>
                <w:kern w:val="0"/>
                <w:sz w:val="24"/>
                <w:lang w:bidi="ar"/>
              </w:rPr>
              <w:t>序号</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b/>
                <w:color w:val="000000"/>
                <w:sz w:val="24"/>
              </w:rPr>
            </w:pPr>
            <w:r>
              <w:rPr>
                <w:rFonts w:ascii="Times New Roman" w:hAnsi="Times New Roman"/>
                <w:b/>
                <w:color w:val="000000"/>
                <w:kern w:val="0"/>
                <w:sz w:val="24"/>
                <w:lang w:bidi="ar"/>
              </w:rPr>
              <w:t>申报单位</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b/>
                <w:color w:val="000000"/>
                <w:sz w:val="24"/>
              </w:rPr>
            </w:pPr>
            <w:r>
              <w:rPr>
                <w:rFonts w:ascii="Times New Roman" w:hAnsi="Times New Roman"/>
                <w:b/>
                <w:color w:val="000000"/>
                <w:kern w:val="0"/>
                <w:sz w:val="24"/>
                <w:lang w:bidi="ar"/>
              </w:rPr>
              <w:t>项目名称</w:t>
            </w:r>
          </w:p>
        </w:tc>
      </w:tr>
      <w:tr>
        <w:tblPrEx>
          <w:tblLayout w:type="fixed"/>
          <w:tblCellMar>
            <w:top w:w="15" w:type="dxa"/>
            <w:left w:w="15" w:type="dxa"/>
            <w:bottom w:w="15" w:type="dxa"/>
            <w:right w:w="15" w:type="dxa"/>
          </w:tblCellMar>
        </w:tblPrEx>
        <w:trPr>
          <w:trHeight w:val="40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21</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广州城建职业学院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财经商贸公共实训中心</w:t>
            </w:r>
          </w:p>
        </w:tc>
      </w:tr>
      <w:tr>
        <w:tblPrEx>
          <w:tblLayout w:type="fixed"/>
          <w:tblCellMar>
            <w:top w:w="15" w:type="dxa"/>
            <w:left w:w="15" w:type="dxa"/>
            <w:bottom w:w="15" w:type="dxa"/>
            <w:right w:w="15" w:type="dxa"/>
          </w:tblCellMar>
        </w:tblPrEx>
        <w:trPr>
          <w:trHeight w:val="384"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22</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广州城市职业学院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食品安全与营养公共实训中心</w:t>
            </w:r>
          </w:p>
        </w:tc>
      </w:tr>
      <w:tr>
        <w:tblPrEx>
          <w:tblLayout w:type="fixed"/>
          <w:tblCellMar>
            <w:top w:w="15" w:type="dxa"/>
            <w:left w:w="15" w:type="dxa"/>
            <w:bottom w:w="15" w:type="dxa"/>
            <w:right w:w="15" w:type="dxa"/>
          </w:tblCellMar>
        </w:tblPrEx>
        <w:trPr>
          <w:trHeight w:val="525"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23</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广州番禺职业技术学院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广州智能装备制造公共实训中心</w:t>
            </w:r>
          </w:p>
        </w:tc>
      </w:tr>
      <w:tr>
        <w:tblPrEx>
          <w:tblLayout w:type="fixed"/>
          <w:tblCellMar>
            <w:top w:w="15" w:type="dxa"/>
            <w:left w:w="15" w:type="dxa"/>
            <w:bottom w:w="15" w:type="dxa"/>
            <w:right w:w="15" w:type="dxa"/>
          </w:tblCellMar>
        </w:tblPrEx>
        <w:trPr>
          <w:trHeight w:val="448"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24</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广州工程技术职业学院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广东石油化工公共实训中心</w:t>
            </w:r>
          </w:p>
        </w:tc>
      </w:tr>
      <w:tr>
        <w:tblPrEx>
          <w:tblLayout w:type="fixed"/>
          <w:tblCellMar>
            <w:top w:w="15" w:type="dxa"/>
            <w:left w:w="15" w:type="dxa"/>
            <w:bottom w:w="15" w:type="dxa"/>
            <w:right w:w="15" w:type="dxa"/>
          </w:tblCellMar>
        </w:tblPrEx>
        <w:trPr>
          <w:trHeight w:val="383"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25</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广州华立科技职业学院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电力与自动化专业群公共实训中心</w:t>
            </w:r>
          </w:p>
        </w:tc>
      </w:tr>
      <w:tr>
        <w:tblPrEx>
          <w:tblLayout w:type="fixed"/>
          <w:tblCellMar>
            <w:top w:w="15" w:type="dxa"/>
            <w:left w:w="15" w:type="dxa"/>
            <w:bottom w:w="15" w:type="dxa"/>
            <w:right w:w="15" w:type="dxa"/>
          </w:tblCellMar>
        </w:tblPrEx>
        <w:trPr>
          <w:trHeight w:val="384"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26</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广州科技贸易职业学院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商务服务公共实训中心</w:t>
            </w:r>
          </w:p>
        </w:tc>
      </w:tr>
      <w:tr>
        <w:tblPrEx>
          <w:tblLayout w:type="fixed"/>
          <w:tblCellMar>
            <w:top w:w="15" w:type="dxa"/>
            <w:left w:w="15" w:type="dxa"/>
            <w:bottom w:w="15" w:type="dxa"/>
            <w:right w:w="15" w:type="dxa"/>
          </w:tblCellMar>
        </w:tblPrEx>
        <w:trPr>
          <w:trHeight w:val="371"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b/>
                <w:color w:val="FF0000"/>
                <w:sz w:val="24"/>
              </w:rPr>
            </w:pPr>
            <w:r>
              <w:rPr>
                <w:rFonts w:ascii="Times New Roman" w:hAnsi="Times New Roman"/>
                <w:b/>
                <w:color w:val="FF0000"/>
                <w:kern w:val="0"/>
                <w:sz w:val="24"/>
                <w:lang w:bidi="ar"/>
              </w:rPr>
              <w:t>27</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b/>
                <w:color w:val="FF0000"/>
                <w:sz w:val="24"/>
              </w:rPr>
            </w:pPr>
            <w:r>
              <w:rPr>
                <w:rFonts w:ascii="Times New Roman" w:hAnsi="Times New Roman"/>
                <w:b/>
                <w:color w:val="FF0000"/>
                <w:kern w:val="0"/>
                <w:sz w:val="24"/>
                <w:lang w:bidi="ar"/>
              </w:rPr>
              <w:t>广州科技职业技术学院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b/>
                <w:color w:val="FF0000"/>
                <w:sz w:val="24"/>
              </w:rPr>
            </w:pPr>
            <w:r>
              <w:rPr>
                <w:rFonts w:ascii="Times New Roman" w:hAnsi="Times New Roman"/>
                <w:b/>
                <w:color w:val="FF0000"/>
                <w:kern w:val="0"/>
                <w:sz w:val="24"/>
                <w:lang w:bidi="ar"/>
              </w:rPr>
              <w:t>智能制造公共实训中心</w:t>
            </w:r>
          </w:p>
        </w:tc>
      </w:tr>
      <w:tr>
        <w:tblPrEx>
          <w:tblLayout w:type="fixed"/>
          <w:tblCellMar>
            <w:top w:w="15" w:type="dxa"/>
            <w:left w:w="15" w:type="dxa"/>
            <w:bottom w:w="15" w:type="dxa"/>
            <w:right w:w="15" w:type="dxa"/>
          </w:tblCellMar>
        </w:tblPrEx>
        <w:trPr>
          <w:trHeight w:val="416"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28</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广州民航职业技术学院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民用航空器维修公共实训中心</w:t>
            </w:r>
          </w:p>
        </w:tc>
      </w:tr>
      <w:tr>
        <w:tblPrEx>
          <w:tblLayout w:type="fixed"/>
          <w:tblCellMar>
            <w:top w:w="15" w:type="dxa"/>
            <w:left w:w="15" w:type="dxa"/>
            <w:bottom w:w="15" w:type="dxa"/>
            <w:right w:w="15" w:type="dxa"/>
          </w:tblCellMar>
        </w:tblPrEx>
        <w:trPr>
          <w:trHeight w:val="518"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29</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河源职业技术学院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高端机械五轴联动高技能人才培养公共实训中心</w:t>
            </w:r>
          </w:p>
        </w:tc>
      </w:tr>
      <w:tr>
        <w:tblPrEx>
          <w:tblLayout w:type="fixed"/>
          <w:tblCellMar>
            <w:top w:w="15" w:type="dxa"/>
            <w:left w:w="15" w:type="dxa"/>
            <w:bottom w:w="15" w:type="dxa"/>
            <w:right w:w="15" w:type="dxa"/>
          </w:tblCellMar>
        </w:tblPrEx>
        <w:trPr>
          <w:trHeight w:val="480"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30</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河源职业技术学院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经管类公共实训中心建设</w:t>
            </w:r>
          </w:p>
        </w:tc>
      </w:tr>
      <w:tr>
        <w:tblPrEx>
          <w:tblLayout w:type="fixed"/>
          <w:tblCellMar>
            <w:top w:w="15" w:type="dxa"/>
            <w:left w:w="15" w:type="dxa"/>
            <w:bottom w:w="15" w:type="dxa"/>
            <w:right w:w="15" w:type="dxa"/>
          </w:tblCellMar>
        </w:tblPrEx>
        <w:trPr>
          <w:trHeight w:val="339"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31</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惠州城市职业学院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惠州市互联网+商科公共实训中心</w:t>
            </w:r>
          </w:p>
        </w:tc>
      </w:tr>
      <w:tr>
        <w:tblPrEx>
          <w:tblLayout w:type="fixed"/>
          <w:tblCellMar>
            <w:top w:w="15" w:type="dxa"/>
            <w:left w:w="15" w:type="dxa"/>
            <w:bottom w:w="15" w:type="dxa"/>
            <w:right w:w="15" w:type="dxa"/>
          </w:tblCellMar>
        </w:tblPrEx>
        <w:trPr>
          <w:trHeight w:val="448"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32</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惠州经济职业技术学院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创新创业公共实训中心</w:t>
            </w:r>
          </w:p>
        </w:tc>
      </w:tr>
      <w:tr>
        <w:tblPrEx>
          <w:tblLayout w:type="fixed"/>
          <w:tblCellMar>
            <w:top w:w="15" w:type="dxa"/>
            <w:left w:w="15" w:type="dxa"/>
            <w:bottom w:w="15" w:type="dxa"/>
            <w:right w:w="15" w:type="dxa"/>
          </w:tblCellMar>
        </w:tblPrEx>
        <w:trPr>
          <w:trHeight w:val="335"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33</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惠州卫生职业技术学院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医学技术公共实训中心</w:t>
            </w:r>
          </w:p>
        </w:tc>
      </w:tr>
      <w:tr>
        <w:tblPrEx>
          <w:tblLayout w:type="fixed"/>
          <w:tblCellMar>
            <w:top w:w="15" w:type="dxa"/>
            <w:left w:w="15" w:type="dxa"/>
            <w:bottom w:w="15" w:type="dxa"/>
            <w:right w:w="15" w:type="dxa"/>
          </w:tblCellMar>
        </w:tblPrEx>
        <w:trPr>
          <w:trHeight w:val="287"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34</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江门职业技术学院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工业机器人与自动化设备技术应用公共实训中心</w:t>
            </w:r>
          </w:p>
        </w:tc>
      </w:tr>
      <w:tr>
        <w:tblPrEx>
          <w:tblLayout w:type="fixed"/>
          <w:tblCellMar>
            <w:top w:w="15" w:type="dxa"/>
            <w:left w:w="15" w:type="dxa"/>
            <w:bottom w:w="15" w:type="dxa"/>
            <w:right w:w="15" w:type="dxa"/>
          </w:tblCellMar>
        </w:tblPrEx>
        <w:trPr>
          <w:trHeight w:val="525"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35</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江门职业技术学院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江门传统工艺美术类非物质文化遗产公共实训中心</w:t>
            </w:r>
          </w:p>
        </w:tc>
      </w:tr>
      <w:tr>
        <w:tblPrEx>
          <w:tblLayout w:type="fixed"/>
          <w:tblCellMar>
            <w:top w:w="15" w:type="dxa"/>
            <w:left w:w="15" w:type="dxa"/>
            <w:bottom w:w="15" w:type="dxa"/>
            <w:right w:w="15" w:type="dxa"/>
          </w:tblCellMar>
        </w:tblPrEx>
        <w:trPr>
          <w:trHeight w:val="407"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36</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罗定职业技术学院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装备制造类专业公共实训中心</w:t>
            </w:r>
          </w:p>
        </w:tc>
      </w:tr>
      <w:tr>
        <w:tblPrEx>
          <w:tblLayout w:type="fixed"/>
          <w:tblCellMar>
            <w:top w:w="15" w:type="dxa"/>
            <w:left w:w="15" w:type="dxa"/>
            <w:bottom w:w="15" w:type="dxa"/>
            <w:right w:w="15" w:type="dxa"/>
          </w:tblCellMar>
        </w:tblPrEx>
        <w:trPr>
          <w:trHeight w:val="525"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37</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罗定职业技术学院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电子信息类人才培养与技术创新公共实训中心</w:t>
            </w:r>
          </w:p>
        </w:tc>
      </w:tr>
      <w:tr>
        <w:tblPrEx>
          <w:tblLayout w:type="fixed"/>
          <w:tblCellMar>
            <w:top w:w="15" w:type="dxa"/>
            <w:left w:w="15" w:type="dxa"/>
            <w:bottom w:w="15" w:type="dxa"/>
            <w:right w:w="15" w:type="dxa"/>
          </w:tblCellMar>
        </w:tblPrEx>
        <w:trPr>
          <w:trHeight w:val="383"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38</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茂名职业技术学院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土木工程公共实训中心</w:t>
            </w:r>
          </w:p>
        </w:tc>
      </w:tr>
      <w:tr>
        <w:tblPrEx>
          <w:tblLayout w:type="fixed"/>
          <w:tblCellMar>
            <w:top w:w="15" w:type="dxa"/>
            <w:left w:w="15" w:type="dxa"/>
            <w:bottom w:w="15" w:type="dxa"/>
            <w:right w:w="15" w:type="dxa"/>
          </w:tblCellMar>
        </w:tblPrEx>
        <w:trPr>
          <w:trHeight w:val="337"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39</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清远职业技术学院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信息技术与创意设计共享型公共实训中心</w:t>
            </w:r>
          </w:p>
        </w:tc>
      </w:tr>
      <w:tr>
        <w:tblPrEx>
          <w:tblLayout w:type="fixed"/>
          <w:tblCellMar>
            <w:top w:w="15" w:type="dxa"/>
            <w:left w:w="15" w:type="dxa"/>
            <w:bottom w:w="15" w:type="dxa"/>
            <w:right w:w="15" w:type="dxa"/>
          </w:tblCellMar>
        </w:tblPrEx>
        <w:trPr>
          <w:trHeight w:val="525"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40</w:t>
            </w:r>
          </w:p>
        </w:tc>
        <w:tc>
          <w:tcPr>
            <w:tcW w:w="285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清远职业技术学院</w:t>
            </w:r>
          </w:p>
        </w:tc>
        <w:tc>
          <w:tcPr>
            <w:tcW w:w="601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color w:val="000000"/>
                <w:sz w:val="24"/>
              </w:rPr>
            </w:pPr>
            <w:r>
              <w:rPr>
                <w:rFonts w:ascii="Times New Roman" w:hAnsi="Times New Roman"/>
                <w:color w:val="000000"/>
                <w:kern w:val="0"/>
                <w:sz w:val="24"/>
                <w:lang w:bidi="ar"/>
              </w:rPr>
              <w:t>文化教育艺术公共实训中心</w:t>
            </w:r>
          </w:p>
        </w:tc>
      </w:tr>
    </w:tbl>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jc w:val="center"/>
        <w:rPr>
          <w:rFonts w:hint="eastAsia" w:ascii="宋体" w:hAnsi="宋体"/>
          <w:sz w:val="15"/>
          <w:szCs w:val="15"/>
          <w:lang w:val="en-US" w:eastAsia="zh-CN"/>
        </w:rPr>
      </w:pPr>
      <w:r>
        <w:rPr>
          <w:rFonts w:hint="eastAsia" w:eastAsia="宋体"/>
          <w:lang w:eastAsia="zh-CN"/>
        </w:rPr>
        <w:drawing>
          <wp:inline distT="0" distB="0" distL="114300" distR="114300">
            <wp:extent cx="5273675" cy="3507740"/>
            <wp:effectExtent l="0" t="0" r="3175" b="16510"/>
            <wp:docPr id="3" name="图片 2" descr="QQ图片2018111610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图片20181116105119"/>
                    <pic:cNvPicPr>
                      <a:picLocks noChangeAspect="1"/>
                    </pic:cNvPicPr>
                  </pic:nvPicPr>
                  <pic:blipFill>
                    <a:blip r:embed="rId6"/>
                    <a:srcRect t="11317"/>
                    <a:stretch>
                      <a:fillRect/>
                    </a:stretch>
                  </pic:blipFill>
                  <pic:spPr>
                    <a:xfrm>
                      <a:off x="0" y="0"/>
                      <a:ext cx="5273675" cy="3507740"/>
                    </a:xfrm>
                    <a:prstGeom prst="rect">
                      <a:avLst/>
                    </a:prstGeom>
                    <a:noFill/>
                    <a:ln>
                      <a:noFill/>
                    </a:ln>
                  </pic:spPr>
                </pic:pic>
              </a:graphicData>
            </a:graphic>
          </wp:inline>
        </w:drawing>
      </w:r>
    </w:p>
    <w:p>
      <w:pPr>
        <w:rPr>
          <w:rFonts w:hint="eastAsia" w:ascii="宋体" w:hAnsi="宋体"/>
          <w:sz w:val="15"/>
          <w:szCs w:val="15"/>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lang w:val="en-US" w:eastAsia="zh-CN"/>
        </w:rPr>
      </w:pPr>
      <w:bookmarkStart w:id="3" w:name="_Toc3830"/>
      <w:r>
        <w:rPr>
          <w:rFonts w:hint="eastAsia" w:ascii="宋体" w:hAnsi="宋体" w:eastAsia="宋体" w:cs="宋体"/>
          <w:sz w:val="21"/>
          <w:szCs w:val="21"/>
          <w:lang w:val="en-US" w:eastAsia="zh-CN"/>
        </w:rPr>
        <w:t>（2)国家众创空间广科创客梦工场</w:t>
      </w:r>
      <w:bookmarkEnd w:id="3"/>
    </w:p>
    <w:p>
      <w:pPr>
        <w:jc w:val="center"/>
        <w:rPr>
          <w:rFonts w:hint="eastAsia" w:ascii="宋体" w:hAnsi="宋体"/>
          <w:sz w:val="15"/>
          <w:szCs w:val="15"/>
          <w:lang w:val="en-US" w:eastAsia="zh-CN"/>
        </w:rPr>
      </w:pPr>
      <w:r>
        <w:rPr>
          <w:rFonts w:hint="eastAsia" w:eastAsia="宋体"/>
          <w:lang w:eastAsia="zh-CN"/>
        </w:rPr>
        <w:drawing>
          <wp:inline distT="0" distB="0" distL="114300" distR="114300">
            <wp:extent cx="5273675" cy="3955415"/>
            <wp:effectExtent l="0" t="0" r="3175" b="6985"/>
            <wp:docPr id="2" name="图片 1" descr="QQ图片2018111610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图片20181116105129"/>
                    <pic:cNvPicPr>
                      <a:picLocks noChangeAspect="1"/>
                    </pic:cNvPicPr>
                  </pic:nvPicPr>
                  <pic:blipFill>
                    <a:blip r:embed="rId7"/>
                    <a:stretch>
                      <a:fillRect/>
                    </a:stretch>
                  </pic:blipFill>
                  <pic:spPr>
                    <a:xfrm>
                      <a:off x="0" y="0"/>
                      <a:ext cx="5273675" cy="3955415"/>
                    </a:xfrm>
                    <a:prstGeom prst="rect">
                      <a:avLst/>
                    </a:prstGeom>
                    <a:noFill/>
                    <a:ln>
                      <a:noFill/>
                    </a:ln>
                  </pic:spPr>
                </pic:pic>
              </a:graphicData>
            </a:graphic>
          </wp:inline>
        </w:drawing>
      </w: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lang w:val="en-US" w:eastAsia="zh-CN"/>
        </w:rPr>
      </w:pPr>
      <w:bookmarkStart w:id="4" w:name="_Toc19706"/>
      <w:r>
        <w:rPr>
          <w:rFonts w:hint="eastAsia" w:ascii="宋体" w:hAnsi="宋体" w:eastAsia="宋体" w:cs="宋体"/>
          <w:sz w:val="21"/>
          <w:szCs w:val="21"/>
          <w:lang w:val="en-US" w:eastAsia="zh-CN"/>
        </w:rPr>
        <w:t>(3)模具设计与制造专业省级实训基地</w:t>
      </w:r>
      <w:bookmarkEnd w:id="4"/>
    </w:p>
    <w:p>
      <w:pPr>
        <w:widowControl/>
        <w:jc w:val="right"/>
        <w:rPr>
          <w:rFonts w:ascii="Times New Roman" w:hAnsi="Times New Roman" w:eastAsia="仿宋"/>
          <w:color w:val="000000"/>
          <w:kern w:val="0"/>
          <w:sz w:val="32"/>
          <w:szCs w:val="32"/>
        </w:rPr>
      </w:pPr>
    </w:p>
    <w:p>
      <w:pPr>
        <w:widowControl/>
        <w:jc w:val="right"/>
        <w:rPr>
          <w:rFonts w:ascii="Times New Roman" w:hAnsi="Times New Roman" w:eastAsia="仿宋"/>
          <w:color w:val="000000"/>
          <w:kern w:val="0"/>
          <w:sz w:val="32"/>
          <w:szCs w:val="32"/>
        </w:rPr>
      </w:pPr>
      <w:r>
        <w:rPr>
          <w:rFonts w:ascii="Times New Roman" w:hAnsi="Times New Roman" w:eastAsia="仿宋"/>
          <w:color w:val="000000"/>
          <w:kern w:val="0"/>
          <w:sz w:val="32"/>
          <w:szCs w:val="32"/>
        </w:rPr>
        <w:t>粤教高函〔2014〕49号</w:t>
      </w:r>
    </w:p>
    <w:p>
      <w:pPr>
        <w:widowControl/>
        <w:spacing w:line="450" w:lineRule="atLeast"/>
        <w:ind w:left="1050" w:leftChars="500" w:right="1050" w:rightChars="500"/>
        <w:jc w:val="center"/>
        <w:rPr>
          <w:rFonts w:ascii="Times New Roman" w:hAnsi="Times New Roman"/>
          <w:b/>
          <w:bCs/>
          <w:kern w:val="0"/>
          <w:sz w:val="33"/>
          <w:szCs w:val="33"/>
        </w:rPr>
      </w:pPr>
    </w:p>
    <w:p>
      <w:pPr>
        <w:widowControl/>
        <w:spacing w:line="450" w:lineRule="atLeast"/>
        <w:ind w:right="-42" w:rightChars="-20"/>
        <w:jc w:val="center"/>
        <w:rPr>
          <w:rFonts w:ascii="Times New Roman" w:hAnsi="Times New Roman" w:eastAsia="方正小标宋_GBK"/>
          <w:bCs/>
          <w:kern w:val="0"/>
          <w:sz w:val="44"/>
          <w:szCs w:val="44"/>
        </w:rPr>
      </w:pPr>
      <w:r>
        <w:rPr>
          <w:rFonts w:ascii="Times New Roman" w:hAnsi="Times New Roman" w:eastAsia="方正小标宋_GBK"/>
          <w:bCs/>
          <w:kern w:val="0"/>
          <w:sz w:val="44"/>
          <w:szCs w:val="44"/>
        </w:rPr>
        <w:t xml:space="preserve">广东省教育厅关于公布2013年省级高等职业教育实训基地立项建设项目的通知 </w:t>
      </w:r>
    </w:p>
    <w:p>
      <w:pPr>
        <w:widowControl/>
        <w:rPr>
          <w:rFonts w:ascii="Times New Roman" w:hAnsi="Times New Roman"/>
          <w:color w:val="000000"/>
          <w:kern w:val="0"/>
          <w:szCs w:val="21"/>
        </w:rPr>
      </w:pPr>
    </w:p>
    <w:p>
      <w:pPr>
        <w:widowControl/>
        <w:rPr>
          <w:rFonts w:ascii="Times New Roman" w:hAnsi="Times New Roman" w:eastAsia="仿宋"/>
          <w:color w:val="000000"/>
          <w:kern w:val="0"/>
          <w:sz w:val="32"/>
          <w:szCs w:val="32"/>
        </w:rPr>
      </w:pPr>
      <w:r>
        <w:rPr>
          <w:rFonts w:ascii="Times New Roman" w:hAnsi="Times New Roman" w:eastAsia="仿宋"/>
          <w:color w:val="000000"/>
          <w:kern w:val="0"/>
          <w:sz w:val="32"/>
          <w:szCs w:val="32"/>
        </w:rPr>
        <w:t>各高等职业院校：</w:t>
      </w:r>
    </w:p>
    <w:p>
      <w:pPr>
        <w:widowControl/>
        <w:ind w:firstLine="645"/>
        <w:rPr>
          <w:rFonts w:ascii="Times New Roman" w:hAnsi="Times New Roman" w:eastAsia="仿宋"/>
          <w:color w:val="000000"/>
          <w:kern w:val="0"/>
          <w:sz w:val="32"/>
          <w:szCs w:val="32"/>
        </w:rPr>
      </w:pPr>
      <w:r>
        <w:rPr>
          <w:rFonts w:ascii="Times New Roman" w:hAnsi="Times New Roman" w:eastAsia="仿宋"/>
          <w:color w:val="000000"/>
          <w:kern w:val="0"/>
          <w:sz w:val="32"/>
          <w:szCs w:val="32"/>
        </w:rPr>
        <w:t>根据《关于做好“十二五”高职院校实训基地建设规划制定工作的通知》（粤教高函〔2012〕42号）、《关于做好2013年中央和省级高职教育实训基地项目申报工作的通知》（粤教高函﹝2013﹞72号）等文件精神，经各校自主申报、专家评审等环节，确定东莞职业技术学院物流管理等60个实训基地为2013年省级高等职业教育实训基地立项建设项目（附件1）。现将项目名单予以公布，并就有关事宜通知如下：</w:t>
      </w:r>
    </w:p>
    <w:p>
      <w:pPr>
        <w:widowControl/>
        <w:ind w:firstLine="645"/>
        <w:rPr>
          <w:rFonts w:ascii="Times New Roman" w:hAnsi="Times New Roman" w:eastAsia="黑体"/>
          <w:color w:val="000000"/>
          <w:kern w:val="0"/>
          <w:sz w:val="32"/>
          <w:szCs w:val="32"/>
        </w:rPr>
      </w:pPr>
      <w:r>
        <w:rPr>
          <w:rFonts w:ascii="Times New Roman" w:hAnsi="Times New Roman" w:eastAsia="黑体"/>
          <w:bCs/>
          <w:color w:val="000000"/>
          <w:kern w:val="0"/>
          <w:sz w:val="32"/>
          <w:szCs w:val="32"/>
        </w:rPr>
        <w:t>一、建设时间</w:t>
      </w:r>
    </w:p>
    <w:p>
      <w:pPr>
        <w:widowControl/>
        <w:ind w:firstLine="645"/>
        <w:rPr>
          <w:rFonts w:ascii="Times New Roman" w:hAnsi="Times New Roman" w:eastAsia="仿宋"/>
          <w:color w:val="000000"/>
          <w:kern w:val="0"/>
          <w:sz w:val="32"/>
          <w:szCs w:val="32"/>
        </w:rPr>
      </w:pPr>
      <w:r>
        <w:rPr>
          <w:rFonts w:ascii="Times New Roman" w:hAnsi="Times New Roman" w:eastAsia="仿宋"/>
          <w:color w:val="000000"/>
          <w:kern w:val="0"/>
          <w:sz w:val="32"/>
          <w:szCs w:val="32"/>
        </w:rPr>
        <w:t>项目建设期为2年，自2013年6月起计算。</w:t>
      </w:r>
    </w:p>
    <w:p>
      <w:pPr>
        <w:widowControl/>
        <w:ind w:firstLine="645"/>
        <w:rPr>
          <w:rFonts w:ascii="Times New Roman" w:hAnsi="Times New Roman" w:eastAsia="黑体"/>
          <w:bCs/>
          <w:color w:val="000000"/>
          <w:kern w:val="0"/>
          <w:sz w:val="32"/>
          <w:szCs w:val="32"/>
        </w:rPr>
      </w:pPr>
      <w:r>
        <w:rPr>
          <w:rFonts w:ascii="Times New Roman" w:hAnsi="Times New Roman" w:eastAsia="黑体"/>
          <w:bCs/>
          <w:color w:val="000000"/>
          <w:kern w:val="0"/>
          <w:sz w:val="32"/>
          <w:szCs w:val="32"/>
        </w:rPr>
        <w:t>二、建设要求</w:t>
      </w:r>
    </w:p>
    <w:p>
      <w:pPr>
        <w:widowControl/>
        <w:ind w:firstLine="645"/>
        <w:rPr>
          <w:rFonts w:ascii="Times New Roman" w:hAnsi="Times New Roman" w:eastAsia="仿宋"/>
          <w:color w:val="000000"/>
          <w:kern w:val="0"/>
          <w:sz w:val="32"/>
          <w:szCs w:val="32"/>
        </w:rPr>
      </w:pPr>
      <w:r>
        <w:rPr>
          <w:rFonts w:ascii="Times New Roman" w:hAnsi="Times New Roman" w:eastAsia="仿宋"/>
          <w:color w:val="000000"/>
          <w:kern w:val="0"/>
          <w:sz w:val="32"/>
          <w:szCs w:val="32"/>
        </w:rPr>
        <w:t>有关高职院校应充分认识实训基地建设的重要性，按照学校为建设主体的要求，坚持统筹规划、校企合作、工学结合、资源共享、注重效益、持续建设的原则，加大对省级实训基地建设项目的经费投入，深入开展校企合作，创新实训基地管理体制和运行机制，提高实训基地建设质量，将实训基地建设成为集教学、培训、职业技能鉴定和技术应用与服务为一体的多功能基地。</w:t>
      </w:r>
    </w:p>
    <w:p>
      <w:pPr>
        <w:widowControl/>
        <w:ind w:firstLine="645"/>
        <w:rPr>
          <w:rFonts w:ascii="Times New Roman" w:hAnsi="Times New Roman" w:eastAsia="黑体"/>
          <w:bCs/>
          <w:color w:val="000000"/>
          <w:kern w:val="0"/>
          <w:sz w:val="32"/>
          <w:szCs w:val="32"/>
        </w:rPr>
      </w:pPr>
      <w:r>
        <w:rPr>
          <w:rFonts w:ascii="Times New Roman" w:hAnsi="Times New Roman" w:eastAsia="黑体"/>
          <w:bCs/>
          <w:color w:val="000000"/>
          <w:kern w:val="0"/>
          <w:sz w:val="32"/>
          <w:szCs w:val="32"/>
        </w:rPr>
        <w:t>三、其他事宜</w:t>
      </w:r>
    </w:p>
    <w:p>
      <w:pPr>
        <w:widowControl/>
        <w:ind w:firstLine="645"/>
        <w:rPr>
          <w:rFonts w:ascii="Times New Roman" w:hAnsi="Times New Roman" w:eastAsia="仿宋"/>
          <w:color w:val="000000"/>
          <w:kern w:val="0"/>
          <w:sz w:val="32"/>
          <w:szCs w:val="32"/>
        </w:rPr>
      </w:pPr>
      <w:r>
        <w:rPr>
          <w:rFonts w:ascii="Times New Roman" w:hAnsi="Times New Roman" w:eastAsia="仿宋"/>
          <w:color w:val="000000"/>
          <w:kern w:val="0"/>
          <w:sz w:val="32"/>
          <w:szCs w:val="32"/>
        </w:rPr>
        <w:t>（一）建设期满后，省教育厅将组织专家从经费投入、项目建设任务完成情况、项目建设质量等方面，对2013年省级高等职业教育实训基地立项建设项目进行验收。验收通过的，正式授予相应称号；验收不通过的，责令限时整改，整改后仍未达到要求的，取消建设立项。</w:t>
      </w:r>
    </w:p>
    <w:p>
      <w:pPr>
        <w:widowControl/>
        <w:ind w:firstLine="645"/>
        <w:jc w:val="left"/>
        <w:rPr>
          <w:rFonts w:ascii="Times New Roman" w:hAnsi="Times New Roman" w:eastAsia="仿宋"/>
          <w:color w:val="000000"/>
          <w:kern w:val="0"/>
          <w:sz w:val="32"/>
          <w:szCs w:val="32"/>
        </w:rPr>
      </w:pPr>
      <w:r>
        <w:rPr>
          <w:rFonts w:ascii="Times New Roman" w:hAnsi="Times New Roman" w:eastAsia="仿宋"/>
          <w:color w:val="000000"/>
          <w:kern w:val="0"/>
          <w:sz w:val="32"/>
          <w:szCs w:val="32"/>
        </w:rPr>
        <w:t>（二）有关高职院校应于5月15日前，将省级高等职业教育实训基地建设项目任务书（附件2）一式1份报省教育厅高等教育处备案，电子版同时发至zhqimin@163.com。</w:t>
      </w:r>
    </w:p>
    <w:p>
      <w:pPr>
        <w:widowControl/>
        <w:ind w:firstLine="645"/>
        <w:rPr>
          <w:rFonts w:ascii="Times New Roman" w:hAnsi="Times New Roman" w:eastAsia="仿宋"/>
          <w:color w:val="000000"/>
          <w:kern w:val="0"/>
          <w:sz w:val="32"/>
          <w:szCs w:val="32"/>
        </w:rPr>
      </w:pPr>
      <w:r>
        <w:rPr>
          <w:rFonts w:ascii="Times New Roman" w:hAnsi="Times New Roman" w:eastAsia="仿宋"/>
          <w:color w:val="000000"/>
          <w:kern w:val="0"/>
          <w:sz w:val="32"/>
          <w:szCs w:val="32"/>
        </w:rPr>
        <w:t>联系人：张谦明，电话：（020）37627715。</w:t>
      </w:r>
    </w:p>
    <w:p>
      <w:pPr>
        <w:widowControl/>
        <w:ind w:left="1760" w:hanging="1760"/>
        <w:rPr>
          <w:rFonts w:ascii="Times New Roman" w:hAnsi="Times New Roman" w:eastAsia="仿宋"/>
          <w:color w:val="000000"/>
          <w:kern w:val="0"/>
          <w:sz w:val="32"/>
          <w:szCs w:val="32"/>
        </w:rPr>
      </w:pPr>
      <w:r>
        <w:rPr>
          <w:rFonts w:ascii="Times New Roman" w:hAnsi="Times New Roman" w:eastAsia="仿宋"/>
          <w:color w:val="000000"/>
          <w:kern w:val="0"/>
          <w:sz w:val="32"/>
          <w:szCs w:val="32"/>
        </w:rPr>
        <w:t>    附件：1.2013年省级高等职业教育实训基地建设项目名单</w:t>
      </w:r>
    </w:p>
    <w:p>
      <w:pPr>
        <w:widowControl/>
        <w:ind w:left="1600" w:hanging="1600"/>
        <w:rPr>
          <w:rFonts w:ascii="Times New Roman" w:hAnsi="Times New Roman" w:eastAsia="仿宋"/>
          <w:color w:val="000000"/>
          <w:kern w:val="0"/>
          <w:sz w:val="32"/>
          <w:szCs w:val="32"/>
        </w:rPr>
      </w:pPr>
      <w:r>
        <w:rPr>
          <w:rFonts w:ascii="Times New Roman" w:hAnsi="Times New Roman" w:eastAsia="仿宋"/>
          <w:color w:val="000000"/>
          <w:kern w:val="0"/>
          <w:sz w:val="32"/>
          <w:szCs w:val="32"/>
        </w:rPr>
        <w:t>          2.2013年广东省高等职业教育实训基地建设项目任务书</w:t>
      </w:r>
    </w:p>
    <w:p>
      <w:pPr>
        <w:widowControl/>
        <w:ind w:left="1600" w:hanging="1600"/>
        <w:rPr>
          <w:rFonts w:ascii="Times New Roman" w:hAnsi="Times New Roman" w:eastAsia="仿宋"/>
          <w:color w:val="000000"/>
          <w:kern w:val="0"/>
          <w:sz w:val="32"/>
          <w:szCs w:val="32"/>
        </w:rPr>
      </w:pPr>
    </w:p>
    <w:p>
      <w:pPr>
        <w:widowControl/>
        <w:ind w:left="1600" w:hanging="1600"/>
        <w:rPr>
          <w:rFonts w:ascii="Times New Roman" w:hAnsi="Times New Roman" w:eastAsia="仿宋"/>
          <w:color w:val="000000"/>
          <w:kern w:val="0"/>
          <w:sz w:val="32"/>
          <w:szCs w:val="32"/>
        </w:rPr>
      </w:pPr>
    </w:p>
    <w:p>
      <w:pPr>
        <w:widowControl/>
        <w:jc w:val="right"/>
        <w:rPr>
          <w:rFonts w:ascii="Times New Roman" w:hAnsi="Times New Roman" w:eastAsia="仿宋"/>
          <w:color w:val="000000"/>
          <w:kern w:val="0"/>
          <w:sz w:val="32"/>
          <w:szCs w:val="32"/>
        </w:rPr>
      </w:pPr>
      <w:r>
        <w:rPr>
          <w:rFonts w:ascii="Times New Roman" w:hAnsi="Times New Roman" w:eastAsia="仿宋"/>
          <w:color w:val="000000"/>
          <w:kern w:val="0"/>
          <w:sz w:val="32"/>
          <w:szCs w:val="32"/>
        </w:rPr>
        <w:t>广东省教育厅</w:t>
      </w:r>
    </w:p>
    <w:p>
      <w:pPr>
        <w:widowControl/>
        <w:jc w:val="right"/>
        <w:rPr>
          <w:rFonts w:ascii="Times New Roman" w:hAnsi="Times New Roman" w:eastAsia="仿宋"/>
          <w:color w:val="000000"/>
          <w:kern w:val="0"/>
          <w:sz w:val="32"/>
          <w:szCs w:val="32"/>
        </w:rPr>
      </w:pPr>
      <w:r>
        <w:rPr>
          <w:rFonts w:ascii="Times New Roman" w:hAnsi="Times New Roman" w:eastAsia="仿宋"/>
          <w:color w:val="000000"/>
          <w:kern w:val="0"/>
          <w:sz w:val="32"/>
          <w:szCs w:val="32"/>
        </w:rPr>
        <w:t>2014年4月24日</w:t>
      </w:r>
    </w:p>
    <w:p>
      <w:pPr>
        <w:widowControl/>
        <w:jc w:val="left"/>
        <w:rPr>
          <w:rFonts w:ascii="Times New Roman" w:hAnsi="Times New Roman"/>
          <w:color w:val="000000"/>
          <w:kern w:val="0"/>
          <w:szCs w:val="28"/>
        </w:rPr>
      </w:pPr>
    </w:p>
    <w:p>
      <w:pPr>
        <w:widowControl/>
        <w:jc w:val="left"/>
        <w:rPr>
          <w:rFonts w:ascii="Times New Roman" w:hAnsi="Times New Roman" w:eastAsia="仿宋"/>
          <w:color w:val="000000"/>
          <w:kern w:val="0"/>
          <w:szCs w:val="21"/>
        </w:rPr>
      </w:pPr>
    </w:p>
    <w:p>
      <w:pPr>
        <w:widowControl/>
        <w:rPr>
          <w:rFonts w:ascii="Times New Roman" w:hAnsi="Times New Roman" w:eastAsia="楷体"/>
          <w:b/>
          <w:bCs/>
          <w:color w:val="000000"/>
          <w:kern w:val="0"/>
          <w:sz w:val="30"/>
          <w:szCs w:val="30"/>
        </w:rPr>
      </w:pPr>
      <w:r>
        <w:rPr>
          <w:rFonts w:ascii="Times New Roman" w:hAnsi="Times New Roman" w:eastAsia="楷体"/>
          <w:b/>
          <w:bCs/>
          <w:color w:val="000000"/>
          <w:kern w:val="0"/>
          <w:sz w:val="30"/>
          <w:szCs w:val="30"/>
        </w:rPr>
        <w:t>附件1：</w:t>
      </w:r>
    </w:p>
    <w:p>
      <w:pPr>
        <w:widowControl/>
        <w:jc w:val="center"/>
        <w:rPr>
          <w:rFonts w:ascii="Times New Roman" w:hAnsi="Times New Roman" w:eastAsia="楷体"/>
          <w:b/>
          <w:bCs/>
          <w:color w:val="000000"/>
          <w:kern w:val="0"/>
          <w:sz w:val="30"/>
          <w:szCs w:val="30"/>
        </w:rPr>
      </w:pPr>
      <w:r>
        <w:rPr>
          <w:rFonts w:ascii="Times New Roman" w:hAnsi="Times New Roman" w:eastAsia="楷体"/>
          <w:b/>
          <w:bCs/>
          <w:color w:val="000000"/>
          <w:kern w:val="0"/>
          <w:sz w:val="30"/>
          <w:szCs w:val="30"/>
        </w:rPr>
        <w:t>2013年省级高等职业教育实训基地建设项目名单</w:t>
      </w:r>
    </w:p>
    <w:p>
      <w:pPr>
        <w:widowControl/>
        <w:jc w:val="center"/>
        <w:rPr>
          <w:rFonts w:ascii="Times New Roman" w:hAnsi="Times New Roman" w:eastAsia="楷体"/>
          <w:b/>
          <w:bCs/>
          <w:color w:val="000000"/>
          <w:kern w:val="0"/>
          <w:sz w:val="30"/>
          <w:szCs w:val="30"/>
        </w:rPr>
      </w:pPr>
      <w:r>
        <w:rPr>
          <w:rFonts w:ascii="Times New Roman" w:hAnsi="Times New Roman" w:eastAsia="楷体"/>
          <w:b/>
          <w:bCs/>
          <w:color w:val="000000"/>
          <w:kern w:val="0"/>
          <w:sz w:val="30"/>
          <w:szCs w:val="30"/>
        </w:rPr>
        <w:t>（排名不分先后）</w:t>
      </w:r>
    </w:p>
    <w:tbl>
      <w:tblPr>
        <w:tblStyle w:val="11"/>
        <w:tblW w:w="9620"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16"/>
        <w:gridCol w:w="4381"/>
        <w:gridCol w:w="402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766" w:hRule="atLeast"/>
          <w:jc w:val="center"/>
        </w:trPr>
        <w:tc>
          <w:tcPr>
            <w:tcW w:w="121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b/>
                <w:bCs/>
                <w:color w:val="000000"/>
                <w:kern w:val="0"/>
                <w:sz w:val="24"/>
              </w:rPr>
              <w:t>序号</w:t>
            </w:r>
          </w:p>
        </w:tc>
        <w:tc>
          <w:tcPr>
            <w:tcW w:w="438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b/>
                <w:bCs/>
                <w:color w:val="000000"/>
                <w:kern w:val="0"/>
                <w:sz w:val="24"/>
              </w:rPr>
              <w:t>学校名称</w:t>
            </w:r>
          </w:p>
        </w:tc>
        <w:tc>
          <w:tcPr>
            <w:tcW w:w="402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b/>
                <w:bCs/>
                <w:color w:val="000000"/>
                <w:kern w:val="0"/>
                <w:sz w:val="24"/>
              </w:rPr>
              <w:t>所在专业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481"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28</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广州城市职业学院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房地产经营与估价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481"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29</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广州番禺职业技术学院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皮具设计</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465"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30</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广州工程技术职业学院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汽车检测与维修技术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84"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31</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广州华商职业学院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旅游管理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0"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32</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广州康大职业技术学院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物流管理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498"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33</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广州科技贸易职业学院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动漫设计与制作</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272"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b/>
                <w:color w:val="FF0000"/>
                <w:kern w:val="0"/>
                <w:sz w:val="24"/>
              </w:rPr>
            </w:pPr>
            <w:r>
              <w:rPr>
                <w:rFonts w:ascii="Times New Roman" w:hAnsi="Times New Roman"/>
                <w:b/>
                <w:color w:val="FF0000"/>
                <w:kern w:val="0"/>
                <w:sz w:val="24"/>
              </w:rPr>
              <w:t>34</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b/>
                <w:color w:val="FF0000"/>
                <w:kern w:val="0"/>
                <w:sz w:val="24"/>
              </w:rPr>
            </w:pPr>
            <w:r>
              <w:rPr>
                <w:rFonts w:ascii="Times New Roman" w:hAnsi="Times New Roman"/>
                <w:b/>
                <w:color w:val="FF0000"/>
                <w:kern w:val="0"/>
                <w:sz w:val="24"/>
              </w:rPr>
              <w:t>广州科技职业技术学院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b/>
                <w:color w:val="FF0000"/>
                <w:kern w:val="0"/>
                <w:sz w:val="24"/>
              </w:rPr>
            </w:pPr>
            <w:r>
              <w:rPr>
                <w:rFonts w:ascii="Times New Roman" w:hAnsi="Times New Roman"/>
                <w:b/>
                <w:color w:val="FF0000"/>
                <w:kern w:val="0"/>
                <w:sz w:val="24"/>
              </w:rPr>
              <w:t>模具设计与制造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417"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35</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广州民航职业技术学院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电子信息工程技术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58"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36</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广州南洋理工职业学院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计算机应用技术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36"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37</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广州涉外经济职业技术学院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国际贸易</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75"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38</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广州体育职业技术学院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运动训练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0"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39</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广州铁路职业技术学院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轨道交通车辆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223"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40</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广州铁路职业技术学院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数控技术（机车设计与制造）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0"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41</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广州现代信息工程职业技术学院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汽车运用技术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97" w:hRule="atLeast"/>
          <w:jc w:val="center"/>
        </w:trPr>
        <w:tc>
          <w:tcPr>
            <w:tcW w:w="12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42</w:t>
            </w:r>
          </w:p>
        </w:tc>
        <w:tc>
          <w:tcPr>
            <w:tcW w:w="43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河源职业技术学院</w:t>
            </w:r>
          </w:p>
        </w:tc>
        <w:tc>
          <w:tcPr>
            <w:tcW w:w="402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440" w:lineRule="exact"/>
              <w:jc w:val="left"/>
              <w:rPr>
                <w:rFonts w:ascii="Times New Roman" w:hAnsi="Times New Roman"/>
                <w:color w:val="000000"/>
                <w:kern w:val="0"/>
                <w:sz w:val="24"/>
              </w:rPr>
            </w:pPr>
            <w:r>
              <w:rPr>
                <w:rFonts w:ascii="Times New Roman" w:hAnsi="Times New Roman"/>
                <w:color w:val="000000"/>
                <w:kern w:val="0"/>
                <w:sz w:val="24"/>
              </w:rPr>
              <w:t>移动通信技术</w:t>
            </w:r>
          </w:p>
        </w:tc>
      </w:tr>
    </w:tbl>
    <w:p>
      <w:pPr>
        <w:rPr>
          <w:rFonts w:ascii="Times New Roman" w:hAnsi="Times New Roma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b w:val="0"/>
          <w:bCs/>
          <w:sz w:val="21"/>
          <w:szCs w:val="21"/>
          <w:lang w:val="en-US" w:eastAsia="zh-CN"/>
        </w:rPr>
      </w:pPr>
      <w:bookmarkStart w:id="5" w:name="_Toc13529"/>
      <w:r>
        <w:rPr>
          <w:rFonts w:hint="eastAsia"/>
          <w:b w:val="0"/>
          <w:bCs/>
          <w:sz w:val="21"/>
          <w:szCs w:val="21"/>
          <w:lang w:val="en-US" w:eastAsia="zh-CN"/>
        </w:rPr>
        <w:t>(4)高职教育专项资金资助项目</w:t>
      </w:r>
      <w:bookmarkEnd w:id="5"/>
    </w:p>
    <w:p>
      <w:pPr>
        <w:jc w:val="center"/>
        <w:rPr>
          <w:rFonts w:hint="eastAsia" w:ascii="宋体" w:hAnsi="宋体"/>
          <w:sz w:val="15"/>
          <w:szCs w:val="15"/>
          <w:lang w:val="en-US" w:eastAsia="zh-CN"/>
        </w:rPr>
      </w:pPr>
    </w:p>
    <w:tbl>
      <w:tblPr>
        <w:tblStyle w:val="11"/>
        <w:tblW w:w="9638" w:type="dxa"/>
        <w:tblInd w:w="0" w:type="dxa"/>
        <w:shd w:val="clear" w:color="auto" w:fill="FFFFFF"/>
        <w:tblLayout w:type="fixed"/>
        <w:tblCellMar>
          <w:top w:w="0" w:type="dxa"/>
          <w:left w:w="0" w:type="dxa"/>
          <w:bottom w:w="0" w:type="dxa"/>
          <w:right w:w="0" w:type="dxa"/>
        </w:tblCellMar>
      </w:tblPr>
      <w:tblGrid>
        <w:gridCol w:w="9638"/>
      </w:tblGrid>
      <w:tr>
        <w:tblPrEx>
          <w:tblLayout w:type="fixed"/>
          <w:tblCellMar>
            <w:top w:w="0" w:type="dxa"/>
            <w:left w:w="0" w:type="dxa"/>
            <w:bottom w:w="0" w:type="dxa"/>
            <w:right w:w="0" w:type="dxa"/>
          </w:tblCellMar>
        </w:tblPrEx>
        <w:tc>
          <w:tcPr>
            <w:tcW w:w="9638" w:type="dxa"/>
            <w:shd w:val="clear" w:color="auto" w:fill="FFFFFF"/>
            <w:vAlign w:val="top"/>
          </w:tcPr>
          <w:tbl>
            <w:tblPr>
              <w:tblStyle w:val="11"/>
              <w:tblW w:w="9638" w:type="dxa"/>
              <w:tblInd w:w="0" w:type="dxa"/>
              <w:shd w:val="clear" w:color="auto" w:fill="auto"/>
              <w:tblLayout w:type="fixed"/>
              <w:tblCellMar>
                <w:top w:w="0" w:type="dxa"/>
                <w:left w:w="0" w:type="dxa"/>
                <w:bottom w:w="0" w:type="dxa"/>
                <w:right w:w="0" w:type="dxa"/>
              </w:tblCellMar>
            </w:tblPr>
            <w:tblGrid>
              <w:gridCol w:w="9638"/>
            </w:tblGrid>
            <w:tr>
              <w:tblPrEx>
                <w:shd w:val="clear" w:color="auto" w:fill="auto"/>
                <w:tblLayout w:type="fixed"/>
              </w:tblPrEx>
              <w:trPr>
                <w:trHeight w:val="780" w:hRule="atLeast"/>
              </w:trPr>
              <w:tc>
                <w:tcPr>
                  <w:tcW w:w="9638" w:type="dxa"/>
                  <w:shd w:val="clear" w:color="auto" w:fill="auto"/>
                  <w:tcMar>
                    <w:top w:w="150" w:type="dxa"/>
                    <w:left w:w="300" w:type="dxa"/>
                    <w:bottom w:w="150" w:type="dxa"/>
                    <w:right w:w="300" w:type="dxa"/>
                  </w:tcMar>
                  <w:vAlign w:val="center"/>
                </w:tcPr>
                <w:p>
                  <w:pPr>
                    <w:keepNext w:val="0"/>
                    <w:keepLines w:val="0"/>
                    <w:widowControl/>
                    <w:suppressLineNumbers w:val="0"/>
                    <w:spacing w:before="0" w:beforeAutospacing="0" w:after="0" w:afterAutospacing="0" w:line="315" w:lineRule="atLeast"/>
                    <w:ind w:left="0" w:right="0"/>
                    <w:jc w:val="center"/>
                    <w:rPr>
                      <w:b/>
                      <w:color w:val="175C97"/>
                      <w:sz w:val="30"/>
                      <w:szCs w:val="30"/>
                    </w:rPr>
                  </w:pPr>
                  <w:r>
                    <w:rPr>
                      <w:rFonts w:ascii="宋体" w:hAnsi="宋体" w:eastAsia="宋体" w:cs="宋体"/>
                      <w:b/>
                      <w:color w:val="175C97"/>
                      <w:kern w:val="0"/>
                      <w:sz w:val="30"/>
                      <w:szCs w:val="30"/>
                      <w:lang w:val="en-US" w:eastAsia="zh-CN" w:bidi="ar"/>
                    </w:rPr>
                    <w:t>广东省教育厅关于做好2016年省高职教育公共实训中心建设工作的通知</w:t>
                  </w:r>
                </w:p>
              </w:tc>
            </w:tr>
          </w:tbl>
          <w:p>
            <w:pPr>
              <w:rPr>
                <w:vanish/>
                <w:sz w:val="24"/>
                <w:szCs w:val="24"/>
              </w:rPr>
            </w:pPr>
          </w:p>
          <w:tbl>
            <w:tblPr>
              <w:tblStyle w:val="11"/>
              <w:tblW w:w="9638" w:type="dxa"/>
              <w:tblInd w:w="0" w:type="dxa"/>
              <w:shd w:val="clear" w:color="auto" w:fill="auto"/>
              <w:tblLayout w:type="fixed"/>
              <w:tblCellMar>
                <w:top w:w="0" w:type="dxa"/>
                <w:left w:w="0" w:type="dxa"/>
                <w:bottom w:w="0" w:type="dxa"/>
                <w:right w:w="0" w:type="dxa"/>
              </w:tblCellMar>
            </w:tblPr>
            <w:tblGrid>
              <w:gridCol w:w="9638"/>
            </w:tblGrid>
            <w:tr>
              <w:tblPrEx>
                <w:shd w:val="clear" w:color="auto" w:fill="auto"/>
                <w:tblLayout w:type="fixed"/>
                <w:tblCellMar>
                  <w:top w:w="0" w:type="dxa"/>
                  <w:left w:w="0" w:type="dxa"/>
                  <w:bottom w:w="0" w:type="dxa"/>
                  <w:right w:w="0" w:type="dxa"/>
                </w:tblCellMar>
              </w:tblPrEx>
              <w:tc>
                <w:tcPr>
                  <w:tcW w:w="9638" w:type="dxa"/>
                  <w:shd w:val="clear" w:color="auto" w:fill="auto"/>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jc w:val="right"/>
                    <w:rPr>
                      <w:rFonts w:hint="eastAsia" w:ascii="宋体" w:hAnsi="宋体" w:eastAsia="宋体" w:cs="宋体"/>
                      <w:color w:val="333333"/>
                      <w:sz w:val="18"/>
                      <w:szCs w:val="18"/>
                    </w:rPr>
                  </w:pPr>
                  <w:r>
                    <w:rPr>
                      <w:rFonts w:ascii="仿宋" w:hAnsi="仿宋" w:eastAsia="仿宋" w:cs="仿宋"/>
                      <w:color w:val="333333"/>
                      <w:sz w:val="31"/>
                      <w:szCs w:val="31"/>
                    </w:rPr>
                    <w:t>粤教高函〔</w:t>
                  </w:r>
                  <w:r>
                    <w:rPr>
                      <w:rFonts w:hint="eastAsia" w:ascii="仿宋" w:hAnsi="仿宋" w:eastAsia="仿宋" w:cs="仿宋"/>
                      <w:color w:val="333333"/>
                      <w:sz w:val="31"/>
                      <w:szCs w:val="31"/>
                    </w:rPr>
                    <w:t>2016〕148号</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jc w:val="center"/>
                    <w:rPr>
                      <w:rFonts w:hint="eastAsia" w:ascii="宋体" w:hAnsi="宋体" w:eastAsia="宋体" w:cs="宋体"/>
                      <w:color w:val="333333"/>
                      <w:sz w:val="18"/>
                      <w:szCs w:val="1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jc w:val="center"/>
                    <w:rPr>
                      <w:rFonts w:hint="eastAsia" w:ascii="宋体" w:hAnsi="宋体" w:eastAsia="宋体" w:cs="宋体"/>
                      <w:color w:val="333333"/>
                      <w:sz w:val="18"/>
                      <w:szCs w:val="18"/>
                    </w:rPr>
                  </w:pPr>
                  <w:r>
                    <w:rPr>
                      <w:rStyle w:val="9"/>
                      <w:rFonts w:hint="eastAsia" w:ascii="仿宋" w:hAnsi="仿宋" w:eastAsia="仿宋" w:cs="仿宋"/>
                      <w:color w:val="333333"/>
                      <w:sz w:val="43"/>
                      <w:szCs w:val="43"/>
                    </w:rPr>
                    <w:t>广东省教育厅关于做好2016年省高职教育公共实训中心建设工作的通知</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rPr>
                      <w:rFonts w:hint="eastAsia" w:ascii="宋体" w:hAnsi="宋体" w:eastAsia="宋体" w:cs="宋体"/>
                      <w:color w:val="333333"/>
                      <w:sz w:val="18"/>
                      <w:szCs w:val="1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rPr>
                      <w:rFonts w:hint="eastAsia" w:ascii="宋体" w:hAnsi="宋体" w:eastAsia="宋体" w:cs="宋体"/>
                      <w:color w:val="333333"/>
                      <w:sz w:val="18"/>
                      <w:szCs w:val="18"/>
                    </w:rPr>
                  </w:pPr>
                  <w:r>
                    <w:rPr>
                      <w:rFonts w:hint="eastAsia" w:ascii="仿宋" w:hAnsi="仿宋" w:eastAsia="仿宋" w:cs="仿宋"/>
                      <w:color w:val="333333"/>
                      <w:sz w:val="31"/>
                      <w:szCs w:val="31"/>
                    </w:rPr>
                    <w:t>各高职院校：</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7"/>
                    <w:rPr>
                      <w:rFonts w:hint="eastAsia" w:ascii="宋体" w:hAnsi="宋体" w:eastAsia="宋体" w:cs="宋体"/>
                      <w:color w:val="333333"/>
                      <w:sz w:val="18"/>
                      <w:szCs w:val="18"/>
                    </w:rPr>
                  </w:pPr>
                  <w:r>
                    <w:rPr>
                      <w:rFonts w:hint="eastAsia" w:ascii="仿宋" w:hAnsi="仿宋" w:eastAsia="仿宋" w:cs="仿宋"/>
                      <w:color w:val="333333"/>
                      <w:sz w:val="31"/>
                      <w:szCs w:val="31"/>
                    </w:rPr>
                    <w:t>根据《广东省教育厅 广东省财政厅关于开展</w:t>
                  </w:r>
                  <w:r>
                    <w:rPr>
                      <w:rFonts w:ascii="Calibri" w:hAnsi="Calibri" w:eastAsia="Calibri" w:cs="Calibri"/>
                      <w:color w:val="333333"/>
                      <w:sz w:val="31"/>
                      <w:szCs w:val="31"/>
                    </w:rPr>
                    <w:t>2016</w:t>
                  </w:r>
                  <w:r>
                    <w:rPr>
                      <w:rFonts w:hint="eastAsia" w:ascii="仿宋" w:hAnsi="仿宋" w:eastAsia="仿宋" w:cs="仿宋"/>
                      <w:color w:val="333333"/>
                      <w:sz w:val="31"/>
                      <w:szCs w:val="31"/>
                    </w:rPr>
                    <w:t>年省高职教育专项资金公共实训中心建设项目申报工作的通知》（粤教高函﹝</w:t>
                  </w:r>
                  <w:r>
                    <w:rPr>
                      <w:rFonts w:hint="eastAsia" w:ascii="仿宋" w:hAnsi="仿宋" w:eastAsia="仿宋" w:cs="仿宋"/>
                      <w:color w:val="333333"/>
                      <w:sz w:val="31"/>
                      <w:szCs w:val="31"/>
                      <w:lang w:val="en-US"/>
                    </w:rPr>
                    <w:t>2016﹞</w:t>
                  </w:r>
                  <w:r>
                    <w:rPr>
                      <w:rFonts w:hint="default" w:ascii="Calibri" w:hAnsi="Calibri" w:eastAsia="Calibri" w:cs="Calibri"/>
                      <w:color w:val="333333"/>
                      <w:sz w:val="31"/>
                      <w:szCs w:val="31"/>
                      <w:lang w:val="en-US"/>
                    </w:rPr>
                    <w:t>3</w:t>
                  </w:r>
                  <w:r>
                    <w:rPr>
                      <w:rFonts w:hint="eastAsia" w:ascii="仿宋" w:hAnsi="仿宋" w:eastAsia="仿宋" w:cs="仿宋"/>
                      <w:color w:val="333333"/>
                      <w:sz w:val="31"/>
                      <w:szCs w:val="31"/>
                    </w:rPr>
                    <w:t>号）要求，经学校申报、形式审查、专家评审等环节，省教育厅确定东莞职业技术学院创客公共实训中心等</w:t>
                  </w:r>
                  <w:r>
                    <w:rPr>
                      <w:rFonts w:hint="default" w:ascii="Calibri" w:hAnsi="Calibri" w:eastAsia="Calibri" w:cs="Calibri"/>
                      <w:color w:val="333333"/>
                      <w:sz w:val="31"/>
                      <w:szCs w:val="31"/>
                    </w:rPr>
                    <w:t>51</w:t>
                  </w:r>
                  <w:r>
                    <w:rPr>
                      <w:rFonts w:hint="eastAsia" w:ascii="仿宋" w:hAnsi="仿宋" w:eastAsia="仿宋" w:cs="仿宋"/>
                      <w:color w:val="333333"/>
                      <w:sz w:val="31"/>
                      <w:szCs w:val="31"/>
                    </w:rPr>
                    <w:t>个公共实训中心为</w:t>
                  </w:r>
                  <w:r>
                    <w:rPr>
                      <w:rFonts w:hint="default" w:ascii="Calibri" w:hAnsi="Calibri" w:eastAsia="Calibri" w:cs="Calibri"/>
                      <w:color w:val="333333"/>
                      <w:sz w:val="31"/>
                      <w:szCs w:val="31"/>
                    </w:rPr>
                    <w:t>2016</w:t>
                  </w:r>
                  <w:r>
                    <w:rPr>
                      <w:rFonts w:hint="eastAsia" w:ascii="仿宋" w:hAnsi="仿宋" w:eastAsia="仿宋" w:cs="仿宋"/>
                      <w:color w:val="333333"/>
                      <w:sz w:val="31"/>
                      <w:szCs w:val="31"/>
                    </w:rPr>
                    <w:t>年省高职教育公共实训中心（以下简称“公共实训中心”，见附件1）。现予以公布，并就有关事宜通知如下：</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7"/>
                    <w:rPr>
                      <w:rFonts w:hint="eastAsia" w:ascii="宋体" w:hAnsi="宋体" w:eastAsia="宋体" w:cs="宋体"/>
                      <w:color w:val="333333"/>
                      <w:sz w:val="18"/>
                      <w:szCs w:val="18"/>
                    </w:rPr>
                  </w:pPr>
                  <w:r>
                    <w:rPr>
                      <w:rStyle w:val="9"/>
                      <w:rFonts w:hint="eastAsia" w:ascii="仿宋" w:hAnsi="仿宋" w:eastAsia="仿宋" w:cs="仿宋"/>
                      <w:color w:val="333333"/>
                      <w:sz w:val="31"/>
                      <w:szCs w:val="31"/>
                    </w:rPr>
                    <w:t>一、总体要求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7"/>
                    <w:rPr>
                      <w:rFonts w:hint="eastAsia" w:ascii="宋体" w:hAnsi="宋体" w:eastAsia="宋体" w:cs="宋体"/>
                      <w:color w:val="333333"/>
                      <w:sz w:val="18"/>
                      <w:szCs w:val="18"/>
                    </w:rPr>
                  </w:pPr>
                  <w:r>
                    <w:rPr>
                      <w:rFonts w:hint="eastAsia" w:ascii="仿宋" w:hAnsi="仿宋" w:eastAsia="仿宋" w:cs="仿宋"/>
                      <w:color w:val="333333"/>
                      <w:sz w:val="31"/>
                      <w:szCs w:val="31"/>
                    </w:rPr>
                    <w:t>（一）承担公共实训中心建设任务的高职院校（以下简称项目学校）作为公共实训中心建设的责任主体，应充分认识开展公共实训中心建设的重要意义，按照《广东省高职教育公共实训中心建设项目管理办法》(粤教高函﹝2016﹞ 115号)要求，积极争取市县政府、举办方、相关行业企（事）业单位共建经费或其他方式支持的经费，落实除了省财政专项资金外的所有建设资金，加强项目组织管理，确保项目建设顺利实施、取得实效。</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7"/>
                    <w:rPr>
                      <w:rFonts w:hint="eastAsia" w:ascii="宋体" w:hAnsi="宋体" w:eastAsia="宋体" w:cs="宋体"/>
                      <w:color w:val="333333"/>
                      <w:sz w:val="18"/>
                      <w:szCs w:val="18"/>
                    </w:rPr>
                  </w:pPr>
                  <w:r>
                    <w:rPr>
                      <w:rFonts w:hint="eastAsia" w:ascii="仿宋" w:hAnsi="仿宋" w:eastAsia="仿宋" w:cs="仿宋"/>
                      <w:color w:val="333333"/>
                      <w:sz w:val="31"/>
                      <w:szCs w:val="31"/>
                    </w:rPr>
                    <w:t>（二）省财政根据学校性质、项目类别、专业类型等因素，对公共实训中心建设予以财政资助（具体项目和额度见粤财教﹝2016﹞66号）。省财政专项资金主要用于实训条件改善、实训耗材补贴、实践教学资源建设、实践教学改革、实践教学教师队伍建设等。原则上省财政专项资金应在资金下达当年使用完毕。</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7"/>
                    <w:rPr>
                      <w:rFonts w:hint="eastAsia" w:ascii="宋体" w:hAnsi="宋体" w:eastAsia="宋体" w:cs="宋体"/>
                      <w:color w:val="333333"/>
                      <w:sz w:val="18"/>
                      <w:szCs w:val="18"/>
                    </w:rPr>
                  </w:pPr>
                  <w:r>
                    <w:rPr>
                      <w:rFonts w:hint="eastAsia" w:ascii="仿宋" w:hAnsi="仿宋" w:eastAsia="仿宋" w:cs="仿宋"/>
                      <w:color w:val="333333"/>
                      <w:sz w:val="31"/>
                      <w:szCs w:val="31"/>
                    </w:rPr>
                    <w:t>（三）公共实训中心建设期原则上为1年，从2016年4月1日开始计算。省教育厅将按《广东省高职教育公共实训中心建设项目管理办法》要求，加强对公共实训中心的项目管理，定期对项目建设任务完成情况、建设质量和经费落实、使用情况等进行监督检查，以及开展终期验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rPr>
                      <w:rFonts w:hint="eastAsia" w:ascii="宋体" w:hAnsi="宋体" w:eastAsia="宋体" w:cs="宋体"/>
                      <w:color w:val="333333"/>
                      <w:sz w:val="18"/>
                      <w:szCs w:val="18"/>
                    </w:rPr>
                  </w:pPr>
                  <w:r>
                    <w:rPr>
                      <w:rStyle w:val="9"/>
                      <w:rFonts w:hint="eastAsia" w:ascii="仿宋" w:hAnsi="仿宋" w:eastAsia="仿宋" w:cs="仿宋"/>
                      <w:color w:val="333333"/>
                      <w:sz w:val="31"/>
                      <w:szCs w:val="31"/>
                    </w:rPr>
                    <w:t>二、建设方案和任务书</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7"/>
                    <w:rPr>
                      <w:rFonts w:hint="eastAsia" w:ascii="宋体" w:hAnsi="宋体" w:eastAsia="宋体" w:cs="宋体"/>
                      <w:color w:val="333333"/>
                      <w:sz w:val="18"/>
                      <w:szCs w:val="18"/>
                    </w:rPr>
                  </w:pPr>
                  <w:r>
                    <w:rPr>
                      <w:rFonts w:hint="eastAsia" w:ascii="仿宋" w:hAnsi="仿宋" w:eastAsia="仿宋" w:cs="仿宋"/>
                      <w:color w:val="333333"/>
                      <w:sz w:val="31"/>
                      <w:szCs w:val="31"/>
                    </w:rPr>
                    <w:t>（一）项目学校要按照粤教高函﹝</w:t>
                  </w:r>
                  <w:r>
                    <w:rPr>
                      <w:rFonts w:hint="eastAsia" w:ascii="仿宋" w:hAnsi="仿宋" w:eastAsia="仿宋" w:cs="仿宋"/>
                      <w:color w:val="333333"/>
                      <w:sz w:val="31"/>
                      <w:szCs w:val="31"/>
                      <w:lang w:val="en-US"/>
                    </w:rPr>
                    <w:t>2016﹞</w:t>
                  </w:r>
                  <w:r>
                    <w:rPr>
                      <w:rFonts w:hint="default" w:ascii="Calibri" w:hAnsi="Calibri" w:eastAsia="Calibri" w:cs="Calibri"/>
                      <w:color w:val="333333"/>
                      <w:sz w:val="31"/>
                      <w:szCs w:val="31"/>
                      <w:lang w:val="en-US"/>
                    </w:rPr>
                    <w:t>3</w:t>
                  </w:r>
                  <w:r>
                    <w:rPr>
                      <w:rFonts w:hint="eastAsia" w:ascii="仿宋" w:hAnsi="仿宋" w:eastAsia="仿宋" w:cs="仿宋"/>
                      <w:color w:val="333333"/>
                      <w:sz w:val="31"/>
                      <w:szCs w:val="31"/>
                    </w:rPr>
                    <w:t>号、粤教高函﹝2016﹞115号要求，组织制定建设方案和任务书（附件2），明确建设目标、建设任务、责任人，细化建设要求，强化推进措施。</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7"/>
                    <w:rPr>
                      <w:rFonts w:hint="eastAsia" w:ascii="宋体" w:hAnsi="宋体" w:eastAsia="宋体" w:cs="宋体"/>
                      <w:color w:val="333333"/>
                      <w:sz w:val="18"/>
                      <w:szCs w:val="18"/>
                    </w:rPr>
                  </w:pPr>
                  <w:r>
                    <w:rPr>
                      <w:rFonts w:hint="eastAsia" w:ascii="仿宋" w:hAnsi="仿宋" w:eastAsia="仿宋" w:cs="仿宋"/>
                      <w:color w:val="333333"/>
                      <w:sz w:val="31"/>
                      <w:szCs w:val="31"/>
                    </w:rPr>
                    <w:t>（二）公共实训中心建设方案和任务书经省教育厅备案后，将作为项目实施、经费拨付、绩效考核、检查验收的依据。经确认实施的建设方案和任务书不能随意调整或变更。如确因特殊情况必须进行调整或变更的，须由学校组织专家论证并签署意见后，报省教育厅批准后方可执行。</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30"/>
                    <w:rPr>
                      <w:rFonts w:hint="eastAsia" w:ascii="宋体" w:hAnsi="宋体" w:eastAsia="宋体" w:cs="宋体"/>
                      <w:color w:val="333333"/>
                      <w:sz w:val="18"/>
                      <w:szCs w:val="18"/>
                    </w:rPr>
                  </w:pPr>
                  <w:r>
                    <w:rPr>
                      <w:rStyle w:val="9"/>
                      <w:rFonts w:hint="eastAsia" w:ascii="仿宋" w:hAnsi="仿宋" w:eastAsia="仿宋" w:cs="仿宋"/>
                      <w:color w:val="333333"/>
                      <w:sz w:val="31"/>
                      <w:szCs w:val="31"/>
                    </w:rPr>
                    <w:t>三、材料报送</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30"/>
                    <w:rPr>
                      <w:rFonts w:hint="eastAsia" w:ascii="宋体" w:hAnsi="宋体" w:eastAsia="宋体" w:cs="宋体"/>
                      <w:color w:val="333333"/>
                      <w:sz w:val="18"/>
                      <w:szCs w:val="18"/>
                    </w:rPr>
                  </w:pPr>
                  <w:r>
                    <w:rPr>
                      <w:rFonts w:hint="eastAsia" w:ascii="仿宋" w:hAnsi="仿宋" w:eastAsia="仿宋" w:cs="仿宋"/>
                      <w:color w:val="333333"/>
                      <w:sz w:val="31"/>
                      <w:szCs w:val="31"/>
                    </w:rPr>
                    <w:t>请项目学校于2016年7月15日前将有关材料纸质文档一式一份报省教育厅高教处，电子版发至qibajiu@126.com。材料清单：正式公文（纸质和扫描件），建设方案、任务书（纸质和word版）。</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1"/>
                    <w:rPr>
                      <w:rFonts w:hint="eastAsia" w:ascii="宋体" w:hAnsi="宋体" w:eastAsia="宋体" w:cs="宋体"/>
                      <w:color w:val="333333"/>
                      <w:sz w:val="18"/>
                      <w:szCs w:val="18"/>
                    </w:rPr>
                  </w:pPr>
                  <w:r>
                    <w:rPr>
                      <w:rFonts w:hint="eastAsia" w:ascii="仿宋" w:hAnsi="仿宋" w:eastAsia="仿宋" w:cs="仿宋"/>
                      <w:color w:val="333333"/>
                      <w:sz w:val="31"/>
                      <w:szCs w:val="31"/>
                    </w:rPr>
                    <w:t>联系人：张坚雄，联系电话：（</w:t>
                  </w:r>
                  <w:r>
                    <w:rPr>
                      <w:rFonts w:hint="eastAsia" w:ascii="仿宋" w:hAnsi="仿宋" w:eastAsia="仿宋" w:cs="仿宋"/>
                      <w:color w:val="333333"/>
                      <w:sz w:val="31"/>
                      <w:szCs w:val="31"/>
                      <w:lang w:val="en-US"/>
                    </w:rPr>
                    <w:t>020</w:t>
                  </w:r>
                  <w:r>
                    <w:rPr>
                      <w:rFonts w:hint="eastAsia" w:ascii="仿宋" w:hAnsi="仿宋" w:eastAsia="仿宋" w:cs="仿宋"/>
                      <w:color w:val="333333"/>
                      <w:sz w:val="31"/>
                      <w:szCs w:val="31"/>
                    </w:rPr>
                    <w:t>）</w:t>
                  </w:r>
                  <w:r>
                    <w:rPr>
                      <w:rFonts w:hint="eastAsia" w:ascii="仿宋" w:hAnsi="仿宋" w:eastAsia="仿宋" w:cs="仿宋"/>
                      <w:color w:val="333333"/>
                      <w:sz w:val="31"/>
                      <w:szCs w:val="31"/>
                      <w:lang w:val="en-US"/>
                    </w:rPr>
                    <w:t>37627715</w:t>
                  </w:r>
                  <w:r>
                    <w:rPr>
                      <w:rFonts w:hint="eastAsia" w:ascii="仿宋" w:hAnsi="仿宋" w:eastAsia="仿宋" w:cs="仿宋"/>
                      <w:color w:val="333333"/>
                      <w:sz w:val="31"/>
                      <w:szCs w:val="31"/>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1"/>
                    <w:rPr>
                      <w:rFonts w:hint="eastAsia" w:ascii="宋体" w:hAnsi="宋体" w:eastAsia="宋体" w:cs="宋体"/>
                      <w:color w:val="333333"/>
                      <w:sz w:val="18"/>
                      <w:szCs w:val="18"/>
                    </w:rPr>
                  </w:pPr>
                  <w:r>
                    <w:rPr>
                      <w:rFonts w:hint="eastAsia" w:ascii="仿宋" w:hAnsi="仿宋" w:eastAsia="仿宋" w:cs="仿宋"/>
                      <w:color w:val="333333"/>
                      <w:sz w:val="31"/>
                      <w:szCs w:val="31"/>
                    </w:rPr>
                    <w:t>附件：</w:t>
                  </w:r>
                  <w:r>
                    <w:rPr>
                      <w:rFonts w:hint="eastAsia" w:ascii="仿宋" w:hAnsi="仿宋" w:eastAsia="仿宋" w:cs="仿宋"/>
                      <w:color w:val="333333"/>
                      <w:sz w:val="31"/>
                      <w:szCs w:val="31"/>
                      <w:lang w:val="en-US"/>
                    </w:rPr>
                    <w:t>1.2016</w:t>
                  </w:r>
                  <w:r>
                    <w:rPr>
                      <w:rFonts w:hint="eastAsia" w:ascii="仿宋" w:hAnsi="仿宋" w:eastAsia="仿宋" w:cs="仿宋"/>
                      <w:color w:val="333333"/>
                      <w:sz w:val="31"/>
                      <w:szCs w:val="31"/>
                    </w:rPr>
                    <w:t>年省高职教育公共实训中心立项名单</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1918" w:right="0" w:hanging="1282"/>
                    <w:rPr>
                      <w:rFonts w:hint="eastAsia" w:ascii="宋体" w:hAnsi="宋体" w:eastAsia="宋体" w:cs="宋体"/>
                      <w:color w:val="333333"/>
                      <w:sz w:val="18"/>
                      <w:szCs w:val="18"/>
                    </w:rPr>
                  </w:pPr>
                  <w:r>
                    <w:rPr>
                      <w:rFonts w:hint="eastAsia" w:ascii="仿宋" w:hAnsi="仿宋" w:eastAsia="仿宋" w:cs="仿宋"/>
                      <w:color w:val="333333"/>
                      <w:sz w:val="31"/>
                      <w:szCs w:val="31"/>
                    </w:rPr>
                    <w:t>2.2016年省高职教育公共实训中心建设任务书</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1918" w:right="0" w:hanging="1282"/>
                    <w:rPr>
                      <w:rFonts w:hint="eastAsia" w:ascii="宋体" w:hAnsi="宋体" w:eastAsia="宋体" w:cs="宋体"/>
                      <w:color w:val="333333"/>
                      <w:sz w:val="18"/>
                      <w:szCs w:val="1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1918" w:right="0" w:hanging="1282"/>
                    <w:rPr>
                      <w:rFonts w:hint="eastAsia" w:ascii="宋体" w:hAnsi="宋体" w:eastAsia="宋体" w:cs="宋体"/>
                      <w:color w:val="333333"/>
                      <w:sz w:val="18"/>
                      <w:szCs w:val="1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1918" w:right="0" w:hanging="1282"/>
                    <w:rPr>
                      <w:rFonts w:hint="eastAsia" w:ascii="宋体" w:hAnsi="宋体" w:eastAsia="宋体" w:cs="宋体"/>
                      <w:color w:val="333333"/>
                      <w:sz w:val="18"/>
                      <w:szCs w:val="1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1918" w:right="0" w:firstLine="4165"/>
                    <w:jc w:val="right"/>
                    <w:rPr>
                      <w:rFonts w:hint="eastAsia" w:ascii="宋体" w:hAnsi="宋体" w:eastAsia="宋体" w:cs="宋体"/>
                      <w:color w:val="333333"/>
                      <w:sz w:val="18"/>
                      <w:szCs w:val="18"/>
                    </w:rPr>
                  </w:pPr>
                  <w:r>
                    <w:rPr>
                      <w:rFonts w:hint="eastAsia" w:ascii="仿宋" w:hAnsi="仿宋" w:eastAsia="仿宋" w:cs="仿宋"/>
                      <w:color w:val="333333"/>
                      <w:sz w:val="31"/>
                      <w:szCs w:val="31"/>
                    </w:rPr>
                    <w:t>广东省教育厅</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1918" w:right="0" w:hanging="1282"/>
                    <w:jc w:val="right"/>
                    <w:rPr>
                      <w:rFonts w:hint="eastAsia" w:ascii="宋体" w:hAnsi="宋体" w:eastAsia="宋体" w:cs="宋体"/>
                      <w:color w:val="333333"/>
                      <w:sz w:val="18"/>
                      <w:szCs w:val="18"/>
                    </w:rPr>
                  </w:pPr>
                  <w:r>
                    <w:rPr>
                      <w:rFonts w:hint="eastAsia" w:ascii="仿宋" w:hAnsi="仿宋" w:eastAsia="仿宋" w:cs="仿宋"/>
                      <w:color w:val="333333"/>
                      <w:sz w:val="31"/>
                      <w:szCs w:val="31"/>
                    </w:rPr>
                    <w:t>2016年6月17日</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rPr>
                      <w:rFonts w:hint="eastAsia" w:ascii="宋体" w:hAnsi="宋体" w:eastAsia="宋体" w:cs="宋体"/>
                      <w:color w:val="333333"/>
                      <w:sz w:val="18"/>
                      <w:szCs w:val="18"/>
                    </w:rPr>
                  </w:pPr>
                  <w:r>
                    <w:rPr>
                      <w:rFonts w:hint="eastAsia" w:ascii="宋体" w:hAnsi="宋体" w:eastAsia="宋体" w:cs="宋体"/>
                      <w:color w:val="333333"/>
                      <w:sz w:val="18"/>
                      <w:szCs w:val="18"/>
                    </w:rPr>
                    <w:drawing>
                      <wp:inline distT="0" distB="0" distL="114300" distR="114300">
                        <wp:extent cx="152400" cy="152400"/>
                        <wp:effectExtent l="0" t="0" r="0" b="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8"/>
                                <a:stretch>
                                  <a:fillRect/>
                                </a:stretch>
                              </pic:blipFill>
                              <pic:spPr>
                                <a:xfrm>
                                  <a:off x="0" y="0"/>
                                  <a:ext cx="152400" cy="152400"/>
                                </a:xfrm>
                                <a:prstGeom prst="rect">
                                  <a:avLst/>
                                </a:prstGeom>
                                <a:noFill/>
                                <a:ln w="9525">
                                  <a:noFill/>
                                </a:ln>
                              </pic:spPr>
                            </pic:pic>
                          </a:graphicData>
                        </a:graphic>
                      </wp:inline>
                    </w:drawing>
                  </w:r>
                  <w:r>
                    <w:rPr>
                      <w:rFonts w:hint="eastAsia" w:ascii="宋体" w:hAnsi="宋体" w:eastAsia="宋体" w:cs="宋体"/>
                      <w:color w:val="333333"/>
                      <w:sz w:val="18"/>
                      <w:szCs w:val="18"/>
                      <w:u w:val="none"/>
                    </w:rPr>
                    <w:fldChar w:fldCharType="begin"/>
                  </w:r>
                  <w:r>
                    <w:rPr>
                      <w:rFonts w:hint="eastAsia" w:ascii="宋体" w:hAnsi="宋体" w:eastAsia="宋体" w:cs="宋体"/>
                      <w:color w:val="333333"/>
                      <w:sz w:val="18"/>
                      <w:szCs w:val="18"/>
                      <w:u w:val="none"/>
                    </w:rPr>
                    <w:instrText xml:space="preserve"> HYPERLINK "http://www.gdit.edu.cn/_upload/article/files/84/0f/9050ee6a4ba0bc07c09cc32fd9a0/264f8364-b0e1-4510-a47d-0c5f23d6856e.xls" </w:instrText>
                  </w:r>
                  <w:r>
                    <w:rPr>
                      <w:rFonts w:hint="eastAsia" w:ascii="宋体" w:hAnsi="宋体" w:eastAsia="宋体" w:cs="宋体"/>
                      <w:color w:val="333333"/>
                      <w:sz w:val="18"/>
                      <w:szCs w:val="18"/>
                      <w:u w:val="none"/>
                    </w:rPr>
                    <w:fldChar w:fldCharType="separate"/>
                  </w:r>
                  <w:r>
                    <w:rPr>
                      <w:rStyle w:val="10"/>
                      <w:rFonts w:hint="eastAsia" w:ascii="宋体" w:hAnsi="宋体" w:eastAsia="宋体" w:cs="宋体"/>
                      <w:color w:val="333333"/>
                      <w:sz w:val="18"/>
                      <w:szCs w:val="18"/>
                      <w:u w:val="none"/>
                    </w:rPr>
                    <w:t>附件1：2016年省高职教育公共实训中心立项名单.xls</w:t>
                  </w:r>
                  <w:r>
                    <w:rPr>
                      <w:rStyle w:val="10"/>
                      <w:rFonts w:hint="eastAsia" w:ascii="宋体" w:hAnsi="宋体" w:eastAsia="宋体" w:cs="宋体"/>
                      <w:color w:val="333333"/>
                      <w:sz w:val="18"/>
                      <w:szCs w:val="18"/>
                      <w:u w:val="none"/>
                    </w:rPr>
                    <w:drawing>
                      <wp:inline distT="0" distB="0" distL="114300" distR="114300">
                        <wp:extent cx="152400" cy="152400"/>
                        <wp:effectExtent l="0" t="0" r="0" b="0"/>
                        <wp:docPr id="8"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7"/>
                                <pic:cNvPicPr>
                                  <a:picLocks noChangeAspect="1"/>
                                </pic:cNvPicPr>
                              </pic:nvPicPr>
                              <pic:blipFill>
                                <a:blip r:embed="rId9"/>
                                <a:stretch>
                                  <a:fillRect/>
                                </a:stretch>
                              </pic:blipFill>
                              <pic:spPr>
                                <a:xfrm>
                                  <a:off x="0" y="0"/>
                                  <a:ext cx="152400" cy="152400"/>
                                </a:xfrm>
                                <a:prstGeom prst="rect">
                                  <a:avLst/>
                                </a:prstGeom>
                                <a:noFill/>
                                <a:ln w="9525">
                                  <a:noFill/>
                                </a:ln>
                              </pic:spPr>
                            </pic:pic>
                          </a:graphicData>
                        </a:graphic>
                      </wp:inline>
                    </w:drawing>
                  </w:r>
                  <w:r>
                    <w:rPr>
                      <w:rFonts w:hint="eastAsia" w:ascii="宋体" w:hAnsi="宋体" w:eastAsia="宋体" w:cs="宋体"/>
                      <w:color w:val="333333"/>
                      <w:sz w:val="18"/>
                      <w:szCs w:val="18"/>
                      <w:u w:val="none"/>
                    </w:rPr>
                    <w:fldChar w:fldCharType="end"/>
                  </w:r>
                  <w:r>
                    <w:rPr>
                      <w:rFonts w:hint="eastAsia" w:ascii="宋体" w:hAnsi="宋体" w:eastAsia="宋体" w:cs="宋体"/>
                      <w:color w:val="333333"/>
                      <w:sz w:val="18"/>
                      <w:szCs w:val="18"/>
                      <w:u w:val="none"/>
                    </w:rPr>
                    <w:fldChar w:fldCharType="begin"/>
                  </w:r>
                  <w:r>
                    <w:rPr>
                      <w:rFonts w:hint="eastAsia" w:ascii="宋体" w:hAnsi="宋体" w:eastAsia="宋体" w:cs="宋体"/>
                      <w:color w:val="333333"/>
                      <w:sz w:val="18"/>
                      <w:szCs w:val="18"/>
                      <w:u w:val="none"/>
                    </w:rPr>
                    <w:instrText xml:space="preserve"> HYPERLINK "http://www.gdit.edu.cn/_upload/article/files/84/0f/9050ee6a4ba0bc07c09cc32fd9a0/327d293b-b6f2-4c3d-b914-004b01a30236.doc" </w:instrText>
                  </w:r>
                  <w:r>
                    <w:rPr>
                      <w:rFonts w:hint="eastAsia" w:ascii="宋体" w:hAnsi="宋体" w:eastAsia="宋体" w:cs="宋体"/>
                      <w:color w:val="333333"/>
                      <w:sz w:val="18"/>
                      <w:szCs w:val="18"/>
                      <w:u w:val="none"/>
                    </w:rPr>
                    <w:fldChar w:fldCharType="separate"/>
                  </w:r>
                  <w:r>
                    <w:rPr>
                      <w:rStyle w:val="10"/>
                      <w:rFonts w:hint="eastAsia" w:ascii="宋体" w:hAnsi="宋体" w:eastAsia="宋体" w:cs="宋体"/>
                      <w:color w:val="333333"/>
                      <w:sz w:val="18"/>
                      <w:szCs w:val="18"/>
                      <w:u w:val="none"/>
                    </w:rPr>
                    <w:t>附件2：2016年省高职教育公共实训中心建设任务书.doc</w:t>
                  </w:r>
                  <w:r>
                    <w:rPr>
                      <w:rFonts w:hint="eastAsia" w:ascii="宋体" w:hAnsi="宋体" w:eastAsia="宋体" w:cs="宋体"/>
                      <w:color w:val="333333"/>
                      <w:sz w:val="18"/>
                      <w:szCs w:val="18"/>
                      <w:u w:val="none"/>
                    </w:rPr>
                    <w:fldChar w:fldCharType="end"/>
                  </w:r>
                </w:p>
              </w:tc>
            </w:tr>
          </w:tbl>
          <w:p>
            <w:pPr>
              <w:jc w:val="left"/>
              <w:rPr>
                <w:rFonts w:hint="eastAsia" w:ascii="宋体" w:hAnsi="宋体" w:eastAsia="宋体" w:cs="宋体"/>
                <w:b w:val="0"/>
                <w:i w:val="0"/>
                <w:caps w:val="0"/>
                <w:color w:val="333333"/>
                <w:spacing w:val="0"/>
                <w:sz w:val="18"/>
                <w:szCs w:val="18"/>
              </w:rPr>
            </w:pPr>
          </w:p>
        </w:tc>
      </w:tr>
    </w:tbl>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5391785" cy="4648835"/>
            <wp:effectExtent l="0" t="0" r="18415" b="1841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0"/>
                    <a:stretch>
                      <a:fillRect/>
                    </a:stretch>
                  </pic:blipFill>
                  <pic:spPr>
                    <a:xfrm>
                      <a:off x="0" y="0"/>
                      <a:ext cx="5391785" cy="4648835"/>
                    </a:xfrm>
                    <a:prstGeom prst="rect">
                      <a:avLst/>
                    </a:prstGeom>
                  </pic:spPr>
                </pic:pic>
              </a:graphicData>
            </a:graphic>
          </wp:inline>
        </w:drawing>
      </w: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lang w:val="en-US" w:eastAsia="zh-CN"/>
        </w:rPr>
      </w:pPr>
      <w:bookmarkStart w:id="6" w:name="_Toc6249"/>
      <w:r>
        <w:rPr>
          <w:rFonts w:hint="eastAsia" w:ascii="宋体" w:hAnsi="宋体" w:eastAsia="宋体" w:cs="宋体"/>
          <w:sz w:val="21"/>
          <w:szCs w:val="21"/>
          <w:lang w:val="en-US" w:eastAsia="zh-CN"/>
        </w:rPr>
        <w:t>(5)模具设计与制造专业省重点专业</w:t>
      </w:r>
      <w:bookmarkEnd w:id="6"/>
    </w:p>
    <w:p>
      <w:pPr>
        <w:rPr>
          <w:rFonts w:hint="eastAsia"/>
          <w:lang w:val="en-US" w:eastAsia="zh-CN"/>
        </w:rPr>
      </w:pPr>
    </w:p>
    <w:p>
      <w:pPr>
        <w:jc w:val="center"/>
        <w:rPr>
          <w:rFonts w:hint="eastAsia" w:ascii="宋体" w:hAnsi="宋体"/>
          <w:b/>
          <w:sz w:val="21"/>
          <w:szCs w:val="21"/>
          <w:lang w:val="en-US" w:eastAsia="zh-CN"/>
        </w:rPr>
      </w:pPr>
      <w:r>
        <w:rPr>
          <w:rFonts w:hint="eastAsia" w:eastAsia="宋体"/>
          <w:lang w:eastAsia="zh-CN"/>
        </w:rPr>
        <w:drawing>
          <wp:inline distT="0" distB="0" distL="114300" distR="114300">
            <wp:extent cx="5190490" cy="2506980"/>
            <wp:effectExtent l="0" t="0" r="10160" b="7620"/>
            <wp:docPr id="4" name="图片 4" descr="验收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验收结果"/>
                    <pic:cNvPicPr>
                      <a:picLocks noChangeAspect="1"/>
                    </pic:cNvPicPr>
                  </pic:nvPicPr>
                  <pic:blipFill>
                    <a:blip r:embed="rId11"/>
                    <a:stretch>
                      <a:fillRect/>
                    </a:stretch>
                  </pic:blipFill>
                  <pic:spPr>
                    <a:xfrm>
                      <a:off x="0" y="0"/>
                      <a:ext cx="5190490" cy="2506980"/>
                    </a:xfrm>
                    <a:prstGeom prst="rect">
                      <a:avLst/>
                    </a:prstGeom>
                  </pic:spPr>
                </pic:pic>
              </a:graphicData>
            </a:graphic>
          </wp:inline>
        </w:drawing>
      </w:r>
    </w:p>
    <w:p>
      <w:pPr>
        <w:jc w:val="center"/>
        <w:rPr>
          <w:rFonts w:hint="eastAsia" w:eastAsia="宋体"/>
          <w:lang w:eastAsia="zh-CN"/>
        </w:rPr>
      </w:pPr>
      <w:r>
        <w:rPr>
          <w:rFonts w:hint="eastAsia" w:eastAsia="宋体"/>
          <w:lang w:eastAsia="zh-CN"/>
        </w:rPr>
        <w:drawing>
          <wp:inline distT="0" distB="0" distL="114300" distR="114300">
            <wp:extent cx="3677920" cy="2557145"/>
            <wp:effectExtent l="0" t="0" r="17780" b="14605"/>
            <wp:docPr id="20" name="图片 20" descr="名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名单1"/>
                    <pic:cNvPicPr>
                      <a:picLocks noChangeAspect="1"/>
                    </pic:cNvPicPr>
                  </pic:nvPicPr>
                  <pic:blipFill>
                    <a:blip r:embed="rId12"/>
                    <a:stretch>
                      <a:fillRect/>
                    </a:stretch>
                  </pic:blipFill>
                  <pic:spPr>
                    <a:xfrm>
                      <a:off x="0" y="0"/>
                      <a:ext cx="3677920" cy="2557145"/>
                    </a:xfrm>
                    <a:prstGeom prst="rect">
                      <a:avLst/>
                    </a:prstGeom>
                  </pic:spPr>
                </pic:pic>
              </a:graphicData>
            </a:graphic>
          </wp:inline>
        </w:drawing>
      </w:r>
    </w:p>
    <w:p>
      <w:pPr>
        <w:jc w:val="center"/>
        <w:rPr>
          <w:rFonts w:hint="eastAsia" w:eastAsia="宋体"/>
          <w:lang w:eastAsia="zh-CN"/>
        </w:rPr>
      </w:pPr>
      <w:r>
        <w:rPr>
          <w:rFonts w:hint="eastAsia" w:eastAsia="宋体"/>
          <w:lang w:eastAsia="zh-CN"/>
        </w:rPr>
        <w:drawing>
          <wp:anchor distT="0" distB="0" distL="114300" distR="114300" simplePos="0" relativeHeight="251658240" behindDoc="0" locked="0" layoutInCell="1" allowOverlap="1">
            <wp:simplePos x="0" y="0"/>
            <wp:positionH relativeFrom="column">
              <wp:posOffset>1224915</wp:posOffset>
            </wp:positionH>
            <wp:positionV relativeFrom="paragraph">
              <wp:posOffset>74295</wp:posOffset>
            </wp:positionV>
            <wp:extent cx="3493135" cy="2190750"/>
            <wp:effectExtent l="0" t="0" r="12065" b="0"/>
            <wp:wrapSquare wrapText="bothSides"/>
            <wp:docPr id="21" name="图片 21" descr="名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名单2"/>
                    <pic:cNvPicPr>
                      <a:picLocks noChangeAspect="1"/>
                    </pic:cNvPicPr>
                  </pic:nvPicPr>
                  <pic:blipFill>
                    <a:blip r:embed="rId13"/>
                    <a:srcRect l="1990" r="1990"/>
                    <a:stretch>
                      <a:fillRect/>
                    </a:stretch>
                  </pic:blipFill>
                  <pic:spPr>
                    <a:xfrm>
                      <a:off x="0" y="0"/>
                      <a:ext cx="3493135" cy="2190750"/>
                    </a:xfrm>
                    <a:prstGeom prst="rect">
                      <a:avLst/>
                    </a:prstGeom>
                  </pic:spPr>
                </pic:pic>
              </a:graphicData>
            </a:graphic>
          </wp:anchor>
        </w:drawing>
      </w:r>
    </w:p>
    <w:p>
      <w:pPr>
        <w:jc w:val="both"/>
        <w:rPr>
          <w:rFonts w:hint="default" w:eastAsia="宋体"/>
          <w:lang w:val="en-US" w:eastAsia="zh-CN"/>
        </w:rPr>
      </w:pPr>
    </w:p>
    <w:p>
      <w:pPr>
        <w:rPr>
          <w:rFonts w:hint="eastAsia" w:ascii="宋体" w:hAnsi="宋体"/>
          <w:b/>
          <w:sz w:val="21"/>
          <w:szCs w:val="21"/>
          <w:lang w:val="en-US" w:eastAsia="zh-CN"/>
        </w:rPr>
      </w:pPr>
    </w:p>
    <w:p>
      <w:pPr>
        <w:rPr>
          <w:rFonts w:hint="eastAsia" w:ascii="宋体" w:hAnsi="宋体"/>
          <w:b/>
          <w:sz w:val="21"/>
          <w:szCs w:val="21"/>
          <w:lang w:val="en-US" w:eastAsia="zh-CN"/>
        </w:rPr>
      </w:pPr>
    </w:p>
    <w:p>
      <w:pPr>
        <w:rPr>
          <w:rFonts w:hint="eastAsia" w:ascii="宋体" w:hAnsi="宋体"/>
          <w:b/>
          <w:sz w:val="21"/>
          <w:szCs w:val="21"/>
          <w:lang w:val="en-US" w:eastAsia="zh-CN"/>
        </w:rPr>
      </w:pPr>
    </w:p>
    <w:p>
      <w:pPr>
        <w:rPr>
          <w:rFonts w:hint="eastAsia" w:ascii="宋体" w:hAnsi="宋体"/>
          <w:b/>
          <w:sz w:val="21"/>
          <w:szCs w:val="21"/>
          <w:lang w:val="en-US" w:eastAsia="zh-CN"/>
        </w:rPr>
      </w:pPr>
    </w:p>
    <w:p>
      <w:pPr>
        <w:rPr>
          <w:rFonts w:hint="eastAsia" w:ascii="宋体" w:hAnsi="宋体"/>
          <w:b/>
          <w:sz w:val="21"/>
          <w:szCs w:val="21"/>
          <w:lang w:val="en-US" w:eastAsia="zh-CN"/>
        </w:rPr>
      </w:pPr>
    </w:p>
    <w:p>
      <w:pPr>
        <w:rPr>
          <w:rFonts w:hint="eastAsia" w:ascii="宋体" w:hAnsi="宋体"/>
          <w:b/>
          <w:sz w:val="21"/>
          <w:szCs w:val="21"/>
          <w:lang w:val="en-US" w:eastAsia="zh-CN"/>
        </w:rPr>
      </w:pPr>
    </w:p>
    <w:p>
      <w:pPr>
        <w:rPr>
          <w:rFonts w:hint="eastAsia" w:ascii="宋体" w:hAnsi="宋体"/>
          <w:b/>
          <w:sz w:val="21"/>
          <w:szCs w:val="21"/>
          <w:lang w:val="en-US" w:eastAsia="zh-CN"/>
        </w:rPr>
      </w:pPr>
    </w:p>
    <w:p>
      <w:pPr>
        <w:rPr>
          <w:rFonts w:hint="eastAsia" w:ascii="宋体" w:hAnsi="宋体"/>
          <w:b/>
          <w:sz w:val="21"/>
          <w:szCs w:val="21"/>
          <w:lang w:val="en-US" w:eastAsia="zh-CN"/>
        </w:rPr>
      </w:pPr>
    </w:p>
    <w:p>
      <w:pPr>
        <w:rPr>
          <w:rFonts w:hint="eastAsia" w:ascii="宋体" w:hAnsi="宋体"/>
          <w:b/>
          <w:sz w:val="21"/>
          <w:szCs w:val="21"/>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rPr>
      </w:pPr>
      <w:bookmarkStart w:id="7" w:name="_Toc22879"/>
      <w:r>
        <w:rPr>
          <w:rFonts w:hint="eastAsia" w:ascii="宋体" w:hAnsi="宋体" w:eastAsia="宋体" w:cs="宋体"/>
          <w:sz w:val="21"/>
          <w:szCs w:val="21"/>
          <w:lang w:val="en-US" w:eastAsia="zh-CN"/>
        </w:rPr>
        <w:t>3</w:t>
      </w:r>
      <w:r>
        <w:rPr>
          <w:rFonts w:hint="eastAsia" w:ascii="宋体" w:hAnsi="宋体" w:eastAsia="宋体" w:cs="宋体"/>
          <w:sz w:val="21"/>
          <w:szCs w:val="21"/>
        </w:rPr>
        <w:t>教学改革项目</w:t>
      </w:r>
      <w:bookmarkEnd w:id="7"/>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lang w:val="en-US" w:eastAsia="zh-CN"/>
        </w:rPr>
      </w:pPr>
      <w:bookmarkStart w:id="8" w:name="_Toc23545"/>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683895</wp:posOffset>
            </wp:positionH>
            <wp:positionV relativeFrom="paragraph">
              <wp:posOffset>335915</wp:posOffset>
            </wp:positionV>
            <wp:extent cx="2473960" cy="3198495"/>
            <wp:effectExtent l="25400" t="79375" r="91440" b="36830"/>
            <wp:wrapSquare wrapText="bothSides"/>
            <wp:docPr id="42" name="图片 102" descr="QQ截图2017070415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2" descr="QQ截图20170704155520"/>
                    <pic:cNvPicPr>
                      <a:picLocks noChangeAspect="1" noChangeArrowheads="1"/>
                    </pic:cNvPicPr>
                  </pic:nvPicPr>
                  <pic:blipFill>
                    <a:blip r:embed="rId14">
                      <a:extLst>
                        <a:ext uri="{28A0092B-C50C-407E-A947-70E740481C1C}">
                          <a14:useLocalDpi xmlns:a14="http://schemas.microsoft.com/office/drawing/2010/main" val="0"/>
                        </a:ext>
                      </a:extLst>
                    </a:blip>
                    <a:srcRect b="1038"/>
                    <a:stretch>
                      <a:fillRect/>
                    </a:stretch>
                  </pic:blipFill>
                  <pic:spPr>
                    <a:xfrm>
                      <a:off x="0" y="0"/>
                      <a:ext cx="5039995" cy="6509385"/>
                    </a:xfrm>
                    <a:prstGeom prst="rect">
                      <a:avLst/>
                    </a:prstGeom>
                    <a:noFill/>
                    <a:ln>
                      <a:solidFill>
                        <a:srgbClr val="9DC3E6">
                          <a:lumMod val="60000"/>
                          <a:lumOff val="40000"/>
                        </a:srgbClr>
                      </a:solidFill>
                    </a:ln>
                    <a:effectLst>
                      <a:outerShdw blurRad="50800" dist="38100" dir="18900000" algn="bl" rotWithShape="0">
                        <a:prstClr val="black">
                          <a:alpha val="40000"/>
                        </a:prstClr>
                      </a:outerShdw>
                    </a:effectLst>
                  </pic:spPr>
                </pic:pic>
              </a:graphicData>
            </a:graphic>
          </wp:anchor>
        </w:drawing>
      </w:r>
      <w:r>
        <w:rPr>
          <w:rFonts w:hint="eastAsia" w:ascii="宋体" w:hAnsi="宋体" w:eastAsia="宋体" w:cs="宋体"/>
          <w:sz w:val="21"/>
          <w:szCs w:val="21"/>
          <w:lang w:val="en-US" w:eastAsia="zh-CN"/>
        </w:rPr>
        <w:t>(1)基于培养模具设计与制造高技能人才及培育教学成果为目标的教学改革和实践</w:t>
      </w:r>
      <w:bookmarkEnd w:id="8"/>
    </w:p>
    <w:p>
      <w:pPr>
        <w:rPr>
          <w:rFonts w:hint="eastAsia" w:ascii="宋体" w:hAnsi="宋体" w:eastAsia="宋体" w:cs="宋体"/>
          <w:sz w:val="21"/>
          <w:szCs w:val="21"/>
          <w:lang w:val="en-US" w:eastAsia="zh-CN"/>
        </w:rPr>
      </w:pPr>
      <w:r>
        <w:rPr>
          <w:rFonts w:ascii="Times New Roman" w:hAnsi="Times New Roman"/>
        </w:rPr>
        <w:drawing>
          <wp:anchor distT="0" distB="0" distL="114300" distR="114300" simplePos="0" relativeHeight="251659264" behindDoc="0" locked="0" layoutInCell="1" allowOverlap="1">
            <wp:simplePos x="0" y="0"/>
            <wp:positionH relativeFrom="column">
              <wp:posOffset>3378200</wp:posOffset>
            </wp:positionH>
            <wp:positionV relativeFrom="paragraph">
              <wp:posOffset>88265</wp:posOffset>
            </wp:positionV>
            <wp:extent cx="2473960" cy="3216910"/>
            <wp:effectExtent l="25400" t="79375" r="91440" b="37465"/>
            <wp:wrapSquare wrapText="bothSides"/>
            <wp:docPr id="43" name="图片 93" descr="QQ截图2017070415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3" descr="QQ截图20170704155543"/>
                    <pic:cNvPicPr>
                      <a:picLocks noChangeAspect="1" noChangeArrowheads="1"/>
                    </pic:cNvPicPr>
                  </pic:nvPicPr>
                  <pic:blipFill>
                    <a:blip r:embed="rId15">
                      <a:extLst>
                        <a:ext uri="{28A0092B-C50C-407E-A947-70E740481C1C}">
                          <a14:useLocalDpi xmlns:a14="http://schemas.microsoft.com/office/drawing/2010/main" val="0"/>
                        </a:ext>
                      </a:extLst>
                    </a:blip>
                    <a:srcRect t="325" r="2072" b="3052"/>
                    <a:stretch>
                      <a:fillRect/>
                    </a:stretch>
                  </pic:blipFill>
                  <pic:spPr>
                    <a:xfrm>
                      <a:off x="0" y="0"/>
                      <a:ext cx="5039995" cy="6555740"/>
                    </a:xfrm>
                    <a:prstGeom prst="rect">
                      <a:avLst/>
                    </a:prstGeom>
                    <a:noFill/>
                    <a:ln w="9525" cap="flat" cmpd="sng" algn="ctr">
                      <a:solidFill>
                        <a:srgbClr val="5B9BD5">
                          <a:lumMod val="60000"/>
                          <a:lumOff val="40000"/>
                        </a:srgbClr>
                      </a:solidFill>
                      <a:prstDash val="solid"/>
                      <a:round/>
                      <a:headEnd type="none" w="med" len="med"/>
                      <a:tailEnd type="none" w="med" len="med"/>
                    </a:ln>
                    <a:effectLst>
                      <a:outerShdw blurRad="50800" dist="38100" dir="18900000" algn="bl" rotWithShape="0">
                        <a:prstClr val="black">
                          <a:alpha val="40000"/>
                        </a:prstClr>
                      </a:outerShdw>
                    </a:effectLst>
                  </pic:spPr>
                </pic:pic>
              </a:graphicData>
            </a:graphic>
          </wp:anchor>
        </w:drawing>
      </w:r>
    </w:p>
    <w:tbl>
      <w:tblPr>
        <w:tblStyle w:val="11"/>
        <w:tblW w:w="9071" w:type="dxa"/>
        <w:jc w:val="center"/>
        <w:tblInd w:w="0" w:type="dxa"/>
        <w:tblLayout w:type="fixed"/>
        <w:tblCellMar>
          <w:top w:w="0" w:type="dxa"/>
          <w:left w:w="108" w:type="dxa"/>
          <w:bottom w:w="0" w:type="dxa"/>
          <w:right w:w="108" w:type="dxa"/>
        </w:tblCellMar>
      </w:tblPr>
      <w:tblGrid>
        <w:gridCol w:w="716"/>
        <w:gridCol w:w="1642"/>
        <w:gridCol w:w="3839"/>
        <w:gridCol w:w="1437"/>
        <w:gridCol w:w="1437"/>
      </w:tblGrid>
      <w:tr>
        <w:tblPrEx>
          <w:tblLayout w:type="fixed"/>
          <w:tblCellMar>
            <w:top w:w="0" w:type="dxa"/>
            <w:left w:w="108" w:type="dxa"/>
            <w:bottom w:w="0" w:type="dxa"/>
            <w:right w:w="108" w:type="dxa"/>
          </w:tblCellMar>
        </w:tblPrEx>
        <w:trPr>
          <w:trHeight w:val="603" w:hRule="atLeast"/>
          <w:jc w:val="center"/>
        </w:trPr>
        <w:tc>
          <w:tcPr>
            <w:tcW w:w="9071" w:type="dxa"/>
            <w:gridSpan w:val="5"/>
            <w:tcBorders>
              <w:top w:val="nil"/>
              <w:left w:val="nil"/>
              <w:bottom w:val="single" w:color="auto" w:sz="4" w:space="0"/>
              <w:right w:val="nil"/>
            </w:tcBorders>
            <w:shd w:val="clear" w:color="000000" w:fill="FFFFFF"/>
            <w:vAlign w:val="center"/>
          </w:tcPr>
          <w:p>
            <w:pPr>
              <w:widowControl/>
              <w:jc w:val="center"/>
              <w:rPr>
                <w:rFonts w:ascii="Times New Roman" w:hAnsi="Times New Roman" w:eastAsia="方正小标宋简体"/>
                <w:b/>
                <w:kern w:val="0"/>
                <w:szCs w:val="28"/>
              </w:rPr>
            </w:pPr>
            <w:r>
              <w:rPr>
                <w:rFonts w:ascii="Times New Roman" w:hAnsi="Times New Roman" w:eastAsia="楷体"/>
                <w:b/>
                <w:kern w:val="0"/>
                <w:sz w:val="30"/>
                <w:szCs w:val="30"/>
              </w:rPr>
              <w:t>2014年度广东省广东教育教学成果奖（高等教育）培育项目名单</w:t>
            </w:r>
          </w:p>
        </w:tc>
      </w:tr>
      <w:tr>
        <w:tblPrEx>
          <w:tblLayout w:type="fixed"/>
          <w:tblCellMar>
            <w:top w:w="0" w:type="dxa"/>
            <w:left w:w="108" w:type="dxa"/>
            <w:bottom w:w="0" w:type="dxa"/>
            <w:right w:w="108" w:type="dxa"/>
          </w:tblCellMar>
        </w:tblPrEx>
        <w:trPr>
          <w:trHeight w:val="543" w:hRule="atLeast"/>
          <w:jc w:val="center"/>
        </w:trPr>
        <w:tc>
          <w:tcPr>
            <w:tcW w:w="7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b/>
                <w:bCs/>
                <w:kern w:val="0"/>
                <w:sz w:val="24"/>
              </w:rPr>
            </w:pPr>
            <w:r>
              <w:rPr>
                <w:rFonts w:ascii="Times New Roman" w:hAnsi="Times New Roman"/>
                <w:b/>
                <w:bCs/>
                <w:kern w:val="0"/>
                <w:sz w:val="24"/>
              </w:rPr>
              <w:t>序号</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bCs/>
                <w:kern w:val="0"/>
                <w:sz w:val="24"/>
              </w:rPr>
            </w:pPr>
            <w:r>
              <w:rPr>
                <w:rFonts w:ascii="Times New Roman" w:hAnsi="Times New Roman"/>
                <w:b/>
                <w:bCs/>
                <w:kern w:val="0"/>
                <w:sz w:val="24"/>
              </w:rPr>
              <w:t>所属组织</w:t>
            </w:r>
          </w:p>
        </w:tc>
        <w:tc>
          <w:tcPr>
            <w:tcW w:w="3839"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bCs/>
                <w:kern w:val="0"/>
                <w:sz w:val="24"/>
              </w:rPr>
            </w:pPr>
            <w:r>
              <w:rPr>
                <w:rFonts w:ascii="Times New Roman" w:hAnsi="Times New Roman"/>
                <w:b/>
                <w:bCs/>
                <w:kern w:val="0"/>
                <w:sz w:val="24"/>
              </w:rPr>
              <w:t>项目名称</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bCs/>
                <w:kern w:val="0"/>
                <w:sz w:val="24"/>
              </w:rPr>
            </w:pPr>
            <w:r>
              <w:rPr>
                <w:rFonts w:ascii="Times New Roman" w:hAnsi="Times New Roman"/>
                <w:b/>
                <w:bCs/>
                <w:kern w:val="0"/>
                <w:sz w:val="24"/>
              </w:rPr>
              <w:t>项目类型</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bCs/>
                <w:kern w:val="0"/>
                <w:sz w:val="24"/>
              </w:rPr>
            </w:pPr>
            <w:r>
              <w:rPr>
                <w:rFonts w:ascii="Times New Roman" w:hAnsi="Times New Roman"/>
                <w:b/>
                <w:bCs/>
                <w:kern w:val="0"/>
                <w:sz w:val="24"/>
              </w:rPr>
              <w:t>项目负责人</w:t>
            </w:r>
          </w:p>
        </w:tc>
      </w:tr>
      <w:tr>
        <w:tblPrEx>
          <w:tblLayout w:type="fixed"/>
          <w:tblCellMar>
            <w:top w:w="0" w:type="dxa"/>
            <w:left w:w="108" w:type="dxa"/>
            <w:bottom w:w="0" w:type="dxa"/>
            <w:right w:w="108" w:type="dxa"/>
          </w:tblCellMar>
        </w:tblPrEx>
        <w:trPr>
          <w:trHeight w:val="813" w:hRule="atLeast"/>
          <w:jc w:val="center"/>
        </w:trPr>
        <w:tc>
          <w:tcPr>
            <w:tcW w:w="7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1216</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广州科技职业技术学院</w:t>
            </w:r>
          </w:p>
        </w:tc>
        <w:tc>
          <w:tcPr>
            <w:tcW w:w="3839"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双主体酒店中高端服务（管理）人才培养模式的研究与实践</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第二类项目</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黎翔</w:t>
            </w:r>
          </w:p>
        </w:tc>
      </w:tr>
      <w:tr>
        <w:tblPrEx>
          <w:tblLayout w:type="fixed"/>
          <w:tblCellMar>
            <w:top w:w="0" w:type="dxa"/>
            <w:left w:w="108" w:type="dxa"/>
            <w:bottom w:w="0" w:type="dxa"/>
            <w:right w:w="108" w:type="dxa"/>
          </w:tblCellMar>
        </w:tblPrEx>
        <w:trPr>
          <w:trHeight w:val="903" w:hRule="atLeast"/>
          <w:jc w:val="center"/>
        </w:trPr>
        <w:tc>
          <w:tcPr>
            <w:tcW w:w="7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1217</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广州科技职业技术学院</w:t>
            </w:r>
          </w:p>
        </w:tc>
        <w:tc>
          <w:tcPr>
            <w:tcW w:w="3839"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计算机应用技术专业专本衔接课程体系改革与研究</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第二类项目</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兰娅勋</w:t>
            </w:r>
          </w:p>
        </w:tc>
      </w:tr>
      <w:tr>
        <w:tblPrEx>
          <w:tblLayout w:type="fixed"/>
          <w:tblCellMar>
            <w:top w:w="0" w:type="dxa"/>
            <w:left w:w="108" w:type="dxa"/>
            <w:bottom w:w="0" w:type="dxa"/>
            <w:right w:w="108" w:type="dxa"/>
          </w:tblCellMar>
        </w:tblPrEx>
        <w:trPr>
          <w:trHeight w:val="782" w:hRule="atLeast"/>
          <w:jc w:val="center"/>
        </w:trPr>
        <w:tc>
          <w:tcPr>
            <w:tcW w:w="7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1218</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广州科技职业技术学院</w:t>
            </w:r>
          </w:p>
        </w:tc>
        <w:tc>
          <w:tcPr>
            <w:tcW w:w="3839"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依托企业行业凝练特色加强印刷技术重点专业建设的探索与实践</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第二类项目</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陈华</w:t>
            </w:r>
          </w:p>
        </w:tc>
      </w:tr>
      <w:tr>
        <w:tblPrEx>
          <w:tblLayout w:type="fixed"/>
          <w:tblCellMar>
            <w:top w:w="0" w:type="dxa"/>
            <w:left w:w="108" w:type="dxa"/>
            <w:bottom w:w="0" w:type="dxa"/>
            <w:right w:w="108" w:type="dxa"/>
          </w:tblCellMar>
        </w:tblPrEx>
        <w:trPr>
          <w:trHeight w:val="803" w:hRule="atLeast"/>
          <w:jc w:val="center"/>
        </w:trPr>
        <w:tc>
          <w:tcPr>
            <w:tcW w:w="7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1219</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广州科技职业技术学院</w:t>
            </w:r>
          </w:p>
        </w:tc>
        <w:tc>
          <w:tcPr>
            <w:tcW w:w="3839"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产教融合背景下民办高职思政课协同育人教学模式创新探索</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第二类项目</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曾学龙</w:t>
            </w:r>
          </w:p>
        </w:tc>
      </w:tr>
      <w:tr>
        <w:tblPrEx>
          <w:tblLayout w:type="fixed"/>
          <w:tblCellMar>
            <w:top w:w="0" w:type="dxa"/>
            <w:left w:w="108" w:type="dxa"/>
            <w:bottom w:w="0" w:type="dxa"/>
            <w:right w:w="108" w:type="dxa"/>
          </w:tblCellMar>
        </w:tblPrEx>
        <w:trPr>
          <w:trHeight w:val="804" w:hRule="atLeast"/>
          <w:jc w:val="center"/>
        </w:trPr>
        <w:tc>
          <w:tcPr>
            <w:tcW w:w="7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1220</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广州科技职业技术学院</w:t>
            </w:r>
          </w:p>
        </w:tc>
        <w:tc>
          <w:tcPr>
            <w:tcW w:w="3839"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民办高职院校技术技能型人才培养模式和协同创新机制的研究与实践</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第二类项目</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郧建国</w:t>
            </w:r>
          </w:p>
        </w:tc>
      </w:tr>
      <w:tr>
        <w:tblPrEx>
          <w:tblLayout w:type="fixed"/>
          <w:tblCellMar>
            <w:top w:w="0" w:type="dxa"/>
            <w:left w:w="108" w:type="dxa"/>
            <w:bottom w:w="0" w:type="dxa"/>
            <w:right w:w="108" w:type="dxa"/>
          </w:tblCellMar>
        </w:tblPrEx>
        <w:trPr>
          <w:trHeight w:val="793" w:hRule="atLeast"/>
          <w:jc w:val="center"/>
        </w:trPr>
        <w:tc>
          <w:tcPr>
            <w:tcW w:w="7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1221</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广州科技职业技术学院</w:t>
            </w:r>
          </w:p>
        </w:tc>
        <w:tc>
          <w:tcPr>
            <w:tcW w:w="3839"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高职院校产学结合培养技能型会计人才的研究与实践</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第二类项目</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董汝萍</w:t>
            </w:r>
          </w:p>
        </w:tc>
      </w:tr>
      <w:tr>
        <w:tblPrEx>
          <w:tblLayout w:type="fixed"/>
          <w:tblCellMar>
            <w:top w:w="0" w:type="dxa"/>
            <w:left w:w="108" w:type="dxa"/>
            <w:bottom w:w="0" w:type="dxa"/>
            <w:right w:w="108" w:type="dxa"/>
          </w:tblCellMar>
        </w:tblPrEx>
        <w:trPr>
          <w:trHeight w:val="793" w:hRule="atLeast"/>
          <w:jc w:val="center"/>
        </w:trPr>
        <w:tc>
          <w:tcPr>
            <w:tcW w:w="7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b/>
                <w:color w:val="auto"/>
                <w:kern w:val="0"/>
                <w:sz w:val="21"/>
                <w:szCs w:val="21"/>
              </w:rPr>
            </w:pPr>
            <w:r>
              <w:rPr>
                <w:rFonts w:ascii="Times New Roman" w:hAnsi="Times New Roman"/>
                <w:b/>
                <w:color w:val="auto"/>
                <w:kern w:val="0"/>
                <w:sz w:val="21"/>
                <w:szCs w:val="21"/>
              </w:rPr>
              <w:t>1574</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color w:val="auto"/>
                <w:kern w:val="0"/>
                <w:sz w:val="21"/>
                <w:szCs w:val="21"/>
              </w:rPr>
            </w:pPr>
            <w:r>
              <w:rPr>
                <w:rFonts w:ascii="Times New Roman" w:hAnsi="Times New Roman"/>
                <w:b/>
                <w:color w:val="auto"/>
                <w:kern w:val="0"/>
                <w:sz w:val="21"/>
                <w:szCs w:val="21"/>
              </w:rPr>
              <w:t>广州科技职业技术学院</w:t>
            </w:r>
          </w:p>
        </w:tc>
        <w:tc>
          <w:tcPr>
            <w:tcW w:w="3839"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color w:val="auto"/>
                <w:kern w:val="0"/>
                <w:sz w:val="21"/>
                <w:szCs w:val="21"/>
              </w:rPr>
            </w:pPr>
            <w:r>
              <w:rPr>
                <w:rFonts w:ascii="Times New Roman" w:hAnsi="Times New Roman"/>
                <w:b/>
                <w:color w:val="auto"/>
                <w:kern w:val="0"/>
                <w:sz w:val="21"/>
                <w:szCs w:val="21"/>
              </w:rPr>
              <w:t>基于培养模具设计与制造高技能人才及培育教学成果为目标的教学改革和实践</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color w:val="auto"/>
                <w:kern w:val="0"/>
                <w:sz w:val="21"/>
                <w:szCs w:val="21"/>
              </w:rPr>
            </w:pPr>
            <w:r>
              <w:rPr>
                <w:rFonts w:ascii="Times New Roman" w:hAnsi="Times New Roman"/>
                <w:b/>
                <w:color w:val="auto"/>
                <w:kern w:val="0"/>
                <w:sz w:val="21"/>
                <w:szCs w:val="21"/>
              </w:rPr>
              <w:t>第三类项目</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color w:val="auto"/>
                <w:kern w:val="0"/>
                <w:sz w:val="21"/>
                <w:szCs w:val="21"/>
              </w:rPr>
            </w:pPr>
            <w:r>
              <w:rPr>
                <w:rFonts w:ascii="Times New Roman" w:hAnsi="Times New Roman"/>
                <w:b/>
                <w:color w:val="auto"/>
                <w:kern w:val="0"/>
                <w:sz w:val="21"/>
                <w:szCs w:val="21"/>
              </w:rPr>
              <w:t>邓汝荣</w:t>
            </w:r>
          </w:p>
        </w:tc>
      </w:tr>
      <w:tr>
        <w:tblPrEx>
          <w:tblLayout w:type="fixed"/>
          <w:tblCellMar>
            <w:top w:w="0" w:type="dxa"/>
            <w:left w:w="108" w:type="dxa"/>
            <w:bottom w:w="0" w:type="dxa"/>
            <w:right w:w="108" w:type="dxa"/>
          </w:tblCellMar>
        </w:tblPrEx>
        <w:trPr>
          <w:trHeight w:val="924" w:hRule="atLeast"/>
          <w:jc w:val="center"/>
        </w:trPr>
        <w:tc>
          <w:tcPr>
            <w:tcW w:w="71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1749</w:t>
            </w:r>
          </w:p>
        </w:tc>
        <w:tc>
          <w:tcPr>
            <w:tcW w:w="1642"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广州科技职业技术学院</w:t>
            </w:r>
          </w:p>
        </w:tc>
        <w:tc>
          <w:tcPr>
            <w:tcW w:w="3839"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中职—高职—应用型本科协同一体化人才培养模式实践研究</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第四类项目（校际合作项目）</w:t>
            </w:r>
          </w:p>
        </w:tc>
        <w:tc>
          <w:tcPr>
            <w:tcW w:w="143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b w:val="0"/>
                <w:bCs/>
                <w:color w:val="auto"/>
                <w:kern w:val="0"/>
                <w:sz w:val="21"/>
                <w:szCs w:val="21"/>
              </w:rPr>
            </w:pPr>
            <w:r>
              <w:rPr>
                <w:rFonts w:ascii="Times New Roman" w:hAnsi="Times New Roman"/>
                <w:b w:val="0"/>
                <w:bCs/>
                <w:color w:val="auto"/>
                <w:kern w:val="0"/>
                <w:sz w:val="21"/>
                <w:szCs w:val="21"/>
              </w:rPr>
              <w:t>董汝萍</w:t>
            </w:r>
          </w:p>
        </w:tc>
      </w:tr>
    </w:tbl>
    <w:p>
      <w:pPr>
        <w:rPr>
          <w:rFonts w:hint="eastAsia" w:ascii="宋体" w:hAnsi="宋体"/>
          <w:sz w:val="15"/>
          <w:szCs w:val="15"/>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lang w:val="en-US" w:eastAsia="zh-CN"/>
        </w:rPr>
      </w:pPr>
      <w:bookmarkStart w:id="9" w:name="_Toc10861"/>
      <w:r>
        <w:rPr>
          <w:rFonts w:hint="eastAsia" w:ascii="宋体" w:hAnsi="宋体" w:eastAsia="宋体" w:cs="宋体"/>
          <w:sz w:val="21"/>
          <w:szCs w:val="21"/>
          <w:lang w:val="en-US" w:eastAsia="zh-CN"/>
        </w:rPr>
        <w:t>(2)广东省民办教育发展专项资金高职院校专业建设项目</w:t>
      </w:r>
      <w:bookmarkEnd w:id="9"/>
    </w:p>
    <w:p>
      <w:pPr>
        <w:ind w:firstLine="560" w:firstLineChars="200"/>
        <w:rPr>
          <w:rFonts w:hint="eastAsia"/>
          <w:sz w:val="28"/>
          <w:szCs w:val="28"/>
          <w:lang w:val="en-US" w:eastAsia="zh-CN"/>
        </w:rPr>
      </w:pPr>
      <w:r>
        <w:rPr>
          <w:rFonts w:hint="eastAsia"/>
          <w:sz w:val="28"/>
          <w:szCs w:val="28"/>
          <w:lang w:val="en-US" w:eastAsia="zh-CN"/>
        </w:rPr>
        <w:t>2017年获批广东省民办教育专项资金高职院校专业建设项目，省财政拨款110万，现已建设完成。</w:t>
      </w:r>
    </w:p>
    <w:p>
      <w:pPr>
        <w:ind w:firstLine="560" w:firstLineChars="200"/>
        <w:rPr>
          <w:rFonts w:hint="eastAsia"/>
          <w:sz w:val="28"/>
          <w:szCs w:val="28"/>
          <w:lang w:val="en-US" w:eastAsia="zh-CN"/>
        </w:rPr>
      </w:pPr>
      <w:r>
        <w:rPr>
          <w:rFonts w:hint="eastAsia"/>
          <w:sz w:val="28"/>
          <w:szCs w:val="28"/>
          <w:lang w:val="en-US" w:eastAsia="zh-CN"/>
        </w:rPr>
        <w:t>项目附件与到账资金证明</w:t>
      </w:r>
    </w:p>
    <w:p>
      <w:pPr>
        <w:ind w:firstLine="422" w:firstLineChars="200"/>
        <w:jc w:val="center"/>
        <w:rPr>
          <w:rFonts w:hint="eastAsia"/>
          <w:sz w:val="28"/>
          <w:szCs w:val="28"/>
          <w:lang w:val="en-US" w:eastAsia="zh-CN"/>
        </w:rPr>
      </w:pPr>
      <w:r>
        <w:rPr>
          <w:rFonts w:ascii="Times New Roman" w:hAnsi="Times New Roman"/>
          <w:b/>
          <w:szCs w:val="28"/>
        </w:rPr>
        <w:drawing>
          <wp:inline distT="0" distB="0" distL="114300" distR="114300">
            <wp:extent cx="4961890" cy="6156960"/>
            <wp:effectExtent l="25400" t="79375" r="80010" b="31115"/>
            <wp:docPr id="32" name="图片 56" descr="QQ图片2017090809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6" descr="QQ图片20170908095536"/>
                    <pic:cNvPicPr>
                      <a:picLocks noChangeAspect="1" noChangeArrowheads="1"/>
                    </pic:cNvPicPr>
                  </pic:nvPicPr>
                  <pic:blipFill>
                    <a:blip r:embed="rId16">
                      <a:extLst>
                        <a:ext uri="{28A0092B-C50C-407E-A947-70E740481C1C}">
                          <a14:useLocalDpi xmlns:a14="http://schemas.microsoft.com/office/drawing/2010/main" val="0"/>
                        </a:ext>
                      </a:extLst>
                    </a:blip>
                    <a:srcRect t="2089" b="7892"/>
                    <a:stretch>
                      <a:fillRect/>
                    </a:stretch>
                  </pic:blipFill>
                  <pic:spPr>
                    <a:xfrm>
                      <a:off x="0" y="0"/>
                      <a:ext cx="6022340" cy="6156960"/>
                    </a:xfrm>
                    <a:prstGeom prst="rect">
                      <a:avLst/>
                    </a:prstGeom>
                    <a:noFill/>
                    <a:ln>
                      <a:solidFill>
                        <a:srgbClr val="95B3D7">
                          <a:lumMod val="60000"/>
                          <a:lumOff val="40000"/>
                        </a:srgbClr>
                      </a:solidFill>
                    </a:ln>
                    <a:effectLst>
                      <a:outerShdw blurRad="50800" dist="38100" dir="18900000" algn="bl" rotWithShape="0">
                        <a:prstClr val="black">
                          <a:alpha val="40000"/>
                        </a:prstClr>
                      </a:outerShdw>
                    </a:effectLst>
                  </pic:spPr>
                </pic:pic>
              </a:graphicData>
            </a:graphic>
          </wp:inline>
        </w:drawing>
      </w:r>
    </w:p>
    <w:p>
      <w:pPr>
        <w:jc w:val="center"/>
        <w:rPr>
          <w:rFonts w:hint="eastAsia" w:ascii="宋体" w:hAnsi="宋体"/>
          <w:sz w:val="15"/>
          <w:szCs w:val="15"/>
          <w:lang w:val="en-US" w:eastAsia="zh-CN"/>
        </w:rPr>
      </w:pPr>
      <w:r>
        <w:rPr>
          <w:rFonts w:hint="eastAsia" w:eastAsia="宋体"/>
          <w:lang w:eastAsia="zh-CN"/>
        </w:rPr>
        <w:drawing>
          <wp:inline distT="0" distB="0" distL="114300" distR="114300">
            <wp:extent cx="5271135" cy="4802505"/>
            <wp:effectExtent l="0" t="0" r="5715" b="17145"/>
            <wp:docPr id="5" name="图片 4" descr="2017年教育发展专项资金-项目表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017年教育发展专项资金-项目表0000"/>
                    <pic:cNvPicPr>
                      <a:picLocks noChangeAspect="1"/>
                    </pic:cNvPicPr>
                  </pic:nvPicPr>
                  <pic:blipFill>
                    <a:blip r:embed="rId17"/>
                    <a:srcRect b="35541"/>
                    <a:stretch>
                      <a:fillRect/>
                    </a:stretch>
                  </pic:blipFill>
                  <pic:spPr>
                    <a:xfrm>
                      <a:off x="0" y="0"/>
                      <a:ext cx="5271135" cy="4802505"/>
                    </a:xfrm>
                    <a:prstGeom prst="rect">
                      <a:avLst/>
                    </a:prstGeom>
                    <a:noFill/>
                    <a:ln>
                      <a:noFill/>
                    </a:ln>
                  </pic:spPr>
                </pic:pic>
              </a:graphicData>
            </a:graphic>
          </wp:inline>
        </w:drawing>
      </w: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rPr>
      </w:pPr>
      <w:bookmarkStart w:id="10" w:name="_Toc2104"/>
      <w:r>
        <w:rPr>
          <w:rFonts w:hint="eastAsia" w:ascii="宋体" w:hAnsi="宋体" w:eastAsia="宋体" w:cs="宋体"/>
          <w:sz w:val="21"/>
          <w:szCs w:val="21"/>
          <w:lang w:val="en-US" w:eastAsia="zh-CN"/>
        </w:rPr>
        <w:t>(3)</w:t>
      </w:r>
      <w:r>
        <w:rPr>
          <w:rFonts w:hint="eastAsia" w:ascii="宋体" w:hAnsi="宋体" w:eastAsia="宋体" w:cs="宋体"/>
          <w:sz w:val="21"/>
          <w:szCs w:val="21"/>
        </w:rPr>
        <w:t>“三元融合五年贯通”培养高技能人才试点项目</w:t>
      </w:r>
      <w:bookmarkEnd w:id="10"/>
    </w:p>
    <w:p>
      <w:pPr>
        <w:jc w:val="center"/>
      </w:pPr>
      <w:r>
        <w:drawing>
          <wp:inline distT="0" distB="0" distL="114300" distR="114300">
            <wp:extent cx="5399405" cy="7398385"/>
            <wp:effectExtent l="0" t="0" r="10795" b="12065"/>
            <wp:docPr id="6"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2.jpg"/>
                    <pic:cNvPicPr>
                      <a:picLocks noChangeAspect="1"/>
                    </pic:cNvPicPr>
                  </pic:nvPicPr>
                  <pic:blipFill>
                    <a:blip r:embed="rId18"/>
                    <a:stretch>
                      <a:fillRect/>
                    </a:stretch>
                  </pic:blipFill>
                  <pic:spPr>
                    <a:xfrm>
                      <a:off x="0" y="0"/>
                      <a:ext cx="5399405" cy="7398385"/>
                    </a:xfrm>
                    <a:prstGeom prst="rect">
                      <a:avLst/>
                    </a:prstGeom>
                    <a:noFill/>
                    <a:ln>
                      <a:noFill/>
                    </a:ln>
                  </pic:spPr>
                </pic:pic>
              </a:graphicData>
            </a:graphic>
          </wp:inline>
        </w:drawing>
      </w:r>
    </w:p>
    <w:p>
      <w:pPr>
        <w:jc w:val="center"/>
        <w:rPr>
          <w:rFonts w:hint="eastAsia"/>
        </w:rPr>
      </w:pPr>
      <w:r>
        <w:drawing>
          <wp:inline distT="0" distB="0" distL="114300" distR="114300">
            <wp:extent cx="5401945" cy="7402195"/>
            <wp:effectExtent l="0" t="0" r="8255" b="8255"/>
            <wp:docPr id="10" name="图片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3.jpg"/>
                    <pic:cNvPicPr>
                      <a:picLocks noChangeAspect="1"/>
                    </pic:cNvPicPr>
                  </pic:nvPicPr>
                  <pic:blipFill>
                    <a:blip r:embed="rId19"/>
                    <a:stretch>
                      <a:fillRect/>
                    </a:stretch>
                  </pic:blipFill>
                  <pic:spPr>
                    <a:xfrm>
                      <a:off x="0" y="0"/>
                      <a:ext cx="5401945" cy="7402195"/>
                    </a:xfrm>
                    <a:prstGeom prst="rect">
                      <a:avLst/>
                    </a:prstGeom>
                    <a:noFill/>
                    <a:ln>
                      <a:noFill/>
                    </a:ln>
                  </pic:spPr>
                </pic:pic>
              </a:graphicData>
            </a:graphic>
          </wp:inline>
        </w:drawing>
      </w:r>
    </w:p>
    <w:p>
      <w:pPr>
        <w:rPr>
          <w:rFonts w:hint="eastAsia" w:ascii="宋体" w:hAnsi="宋体"/>
          <w:b/>
          <w:sz w:val="15"/>
          <w:szCs w:val="15"/>
          <w:lang w:val="en-US" w:eastAsia="zh-CN"/>
        </w:rPr>
      </w:pPr>
    </w:p>
    <w:p>
      <w:pPr>
        <w:rPr>
          <w:rFonts w:hint="eastAsia" w:ascii="宋体" w:hAnsi="宋体"/>
          <w:b/>
          <w:sz w:val="15"/>
          <w:szCs w:val="15"/>
          <w:lang w:val="en-US" w:eastAsia="zh-CN"/>
        </w:rPr>
      </w:pPr>
    </w:p>
    <w:p>
      <w:pPr>
        <w:rPr>
          <w:rFonts w:hint="eastAsia" w:ascii="宋体" w:hAnsi="宋体"/>
          <w:b/>
          <w:sz w:val="15"/>
          <w:szCs w:val="15"/>
          <w:lang w:val="en-US" w:eastAsia="zh-CN"/>
        </w:rPr>
      </w:pPr>
    </w:p>
    <w:p>
      <w:pPr>
        <w:rPr>
          <w:rFonts w:hint="eastAsia" w:ascii="宋体" w:hAnsi="宋体"/>
          <w:b/>
          <w:sz w:val="15"/>
          <w:szCs w:val="15"/>
          <w:lang w:val="en-US" w:eastAsia="zh-CN"/>
        </w:rPr>
      </w:pPr>
    </w:p>
    <w:p>
      <w:pPr>
        <w:rPr>
          <w:rFonts w:hint="eastAsia" w:ascii="宋体" w:hAnsi="宋体"/>
          <w:b/>
          <w:sz w:val="15"/>
          <w:szCs w:val="15"/>
          <w:lang w:val="en-US" w:eastAsia="zh-CN"/>
        </w:rPr>
      </w:pPr>
    </w:p>
    <w:p>
      <w:pPr>
        <w:jc w:val="both"/>
        <w:rPr>
          <w:rFonts w:hint="default"/>
          <w:lang w:val="en-US" w:eastAsia="zh-CN"/>
        </w:rPr>
      </w:pPr>
      <w:bookmarkStart w:id="11" w:name="_GoBack"/>
      <w:bookmarkEnd w:id="11"/>
    </w:p>
    <w:sectPr>
      <w:footerReference r:id="rId3" w:type="default"/>
      <w:pgSz w:w="11906" w:h="16838"/>
      <w:pgMar w:top="1440" w:right="1134" w:bottom="1440"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altName w:val="Arial Unicode MS"/>
    <w:panose1 w:val="03000509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JMq4BAABNAwAADgAAAGRycy9lMm9Eb2MueG1srVNLjhMxEN0jcQfL&#10;e+KeSKColc4INBqEhABp4ACO205b8k9VTrpzAbgBKzbsOVfOQdlJZ/jsEBt3uar86r2q6vXt5B07&#10;aEAbQ8dvFg1nOqjY27Dr+KeP989WnGGWoZcuBt3xo0Z+u3n6ZD2mVi/jEF2vgRFIwHZMHR9yTq0Q&#10;qAbtJS5i0oGCJoKXma6wEz3IkdC9E8umeSHGCH2CqDQiee/OQb6p+MZold8bgzoz13HilusJ9dyW&#10;U2zWst2BTINVFxryH1h4aQMVvULdySzZHuxfUN4qiBhNXqjoRTTGKl01kJqb5g81D4NMumqh5mC6&#10;tgn/H6x6d/gAzPYdf77kLEhPMzp9/XL69uP0/TMjHzVoTNhS3kOizDy9ihMNevYjOYvuyYAvX1LE&#10;KE6tPl7bq6fMVHm0Wq5WDYUUxeYL4YvH5wkwv9bRs2J0HGh+ta3y8BbzOXVOKdVCvLfO1Rm68JuD&#10;MItHFO5njsXK03a6CNrG/kh6Rhp9xwPtJmfuTaDOli2ZDZiN7WzsE9jdUNeo1MP0cp+JROVWKpxh&#10;L4VpZlXdZb/KUvx6r1mPf8H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59skyrgEAAE0D&#10;AAAOAAAAAAAAAAEAIAAAAB4BAABkcnMvZTJvRG9jLnhtbFBLBQYAAAAABgAGAFkBAAA+BQ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9C2346"/>
    <w:rsid w:val="01E65764"/>
    <w:rsid w:val="02EC5681"/>
    <w:rsid w:val="083A00AD"/>
    <w:rsid w:val="0D55723A"/>
    <w:rsid w:val="0FDD4DB3"/>
    <w:rsid w:val="131B7AA4"/>
    <w:rsid w:val="1C4874FF"/>
    <w:rsid w:val="1E8C392E"/>
    <w:rsid w:val="2124397F"/>
    <w:rsid w:val="21431DDF"/>
    <w:rsid w:val="245343DD"/>
    <w:rsid w:val="246D63B1"/>
    <w:rsid w:val="25180856"/>
    <w:rsid w:val="278229E7"/>
    <w:rsid w:val="2C694CEC"/>
    <w:rsid w:val="35D80CBF"/>
    <w:rsid w:val="375853CB"/>
    <w:rsid w:val="3EFC582C"/>
    <w:rsid w:val="44F41AB1"/>
    <w:rsid w:val="486230BC"/>
    <w:rsid w:val="49792DA3"/>
    <w:rsid w:val="4AA51680"/>
    <w:rsid w:val="4D061F0F"/>
    <w:rsid w:val="4F576DFF"/>
    <w:rsid w:val="529C2346"/>
    <w:rsid w:val="5BBC2EED"/>
    <w:rsid w:val="5DE62BAB"/>
    <w:rsid w:val="5FDA6541"/>
    <w:rsid w:val="695329BD"/>
    <w:rsid w:val="6D4C6B4D"/>
    <w:rsid w:val="6D5C30DF"/>
    <w:rsid w:val="6FD13BC7"/>
    <w:rsid w:val="6FED2819"/>
    <w:rsid w:val="717E5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toc 1"/>
    <w:basedOn w:val="1"/>
    <w:next w:val="1"/>
    <w:uiPriority w:val="0"/>
  </w:style>
  <w:style w:type="paragraph" w:styleId="5">
    <w:name w:val="toc 2"/>
    <w:basedOn w:val="1"/>
    <w:next w:val="1"/>
    <w:qFormat/>
    <w:uiPriority w:val="0"/>
    <w:pPr>
      <w:ind w:left="420" w:leftChars="200"/>
    </w:pPr>
  </w:style>
  <w:style w:type="paragraph" w:styleId="6">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eastAsia="宋体" w:cs="宋体"/>
      <w:sz w:val="24"/>
      <w:szCs w:val="24"/>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GIF"/><Relationship Id="rId8" Type="http://schemas.openxmlformats.org/officeDocument/2006/relationships/image" Target="media/image4.GIF"/><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Office_10.8.2.6949_F1E327BC-269C-435d-A152-05C5408002CA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2019-10-08T06:48:00Z</dcterms:created>
  <dc:creator>邓教授</dc:creator>
  <cp:lastModifiedBy>邓教授</cp:lastModifiedBy>
  <dcterms:modified xsi:type="dcterms:W3CDTF">2019-12-16T07:50:26Z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2052-10.8.2.6949</vt:lpwstr>
  </property>
</Properties>
</file>